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D42" w:rsidRPr="00AF05B9" w:rsidRDefault="001B3D42" w:rsidP="001B3D42">
      <w:pPr>
        <w:spacing w:after="0" w:line="360" w:lineRule="auto"/>
        <w:jc w:val="both"/>
        <w:rPr>
          <w:rFonts w:asciiTheme="majorBidi" w:hAnsiTheme="majorBidi" w:cstheme="majorBidi"/>
          <w:b/>
          <w:bCs/>
        </w:rPr>
      </w:pPr>
      <w:r>
        <w:rPr>
          <w:rFonts w:asciiTheme="majorBidi" w:hAnsiTheme="majorBidi" w:cstheme="majorBidi"/>
          <w:b/>
          <w:bCs/>
        </w:rPr>
        <w:t>Infort</w:t>
      </w:r>
      <w:r w:rsidRPr="00AF05B9">
        <w:rPr>
          <w:rFonts w:asciiTheme="majorBidi" w:hAnsiTheme="majorBidi" w:cstheme="majorBidi"/>
          <w:b/>
          <w:bCs/>
        </w:rPr>
        <w:t>ec International Technologies</w:t>
      </w:r>
    </w:p>
    <w:p w:rsidR="001B3D42" w:rsidRPr="00AF05B9" w:rsidRDefault="001B3D42" w:rsidP="001B3D42">
      <w:pPr>
        <w:spacing w:after="0" w:line="360" w:lineRule="auto"/>
        <w:jc w:val="both"/>
        <w:rPr>
          <w:rFonts w:asciiTheme="majorBidi" w:hAnsiTheme="majorBidi" w:cstheme="majorBidi"/>
          <w:b/>
          <w:bCs/>
        </w:rPr>
      </w:pPr>
      <w:bookmarkStart w:id="0" w:name="_GoBack"/>
      <w:r w:rsidRPr="00AF05B9">
        <w:rPr>
          <w:rFonts w:asciiTheme="majorBidi" w:hAnsiTheme="majorBidi" w:cstheme="majorBidi"/>
          <w:b/>
          <w:bCs/>
        </w:rPr>
        <w:t>Policy on Programme Approval, Monitoring, Review, and Discontinuation</w:t>
      </w:r>
    </w:p>
    <w:bookmarkEnd w:id="0"/>
    <w:p w:rsidR="001B3D42" w:rsidRDefault="001B3D42" w:rsidP="001B3D42">
      <w:pPr>
        <w:spacing w:after="0" w:line="360" w:lineRule="auto"/>
        <w:jc w:val="both"/>
        <w:rPr>
          <w:rFonts w:asciiTheme="majorBidi" w:hAnsiTheme="majorBidi" w:cstheme="majorBidi"/>
          <w:b/>
          <w:bCs/>
        </w:rPr>
      </w:pPr>
    </w:p>
    <w:p w:rsidR="001B3D42" w:rsidRPr="001E14C8" w:rsidRDefault="001B3D42" w:rsidP="001B3D42">
      <w:pPr>
        <w:spacing w:after="0" w:line="360" w:lineRule="auto"/>
        <w:jc w:val="both"/>
        <w:rPr>
          <w:rFonts w:asciiTheme="majorBidi" w:hAnsiTheme="majorBidi" w:cstheme="majorBidi"/>
        </w:rPr>
      </w:pPr>
      <w:r w:rsidRPr="001E14C8">
        <w:rPr>
          <w:rFonts w:asciiTheme="majorBidi" w:hAnsiTheme="majorBidi" w:cstheme="majorBidi"/>
          <w:b/>
          <w:bCs/>
        </w:rPr>
        <w:t>Policy Number:</w:t>
      </w:r>
      <w:r w:rsidRPr="001E14C8">
        <w:rPr>
          <w:rFonts w:asciiTheme="majorBidi" w:hAnsiTheme="majorBidi" w:cstheme="majorBidi"/>
        </w:rPr>
        <w:t xml:space="preserve"> Infortec/IQAC/P/00</w:t>
      </w:r>
      <w:r>
        <w:rPr>
          <w:rFonts w:asciiTheme="majorBidi" w:hAnsiTheme="majorBidi" w:cstheme="majorBidi"/>
        </w:rPr>
        <w:t>7</w:t>
      </w:r>
      <w:r w:rsidRPr="001E14C8">
        <w:rPr>
          <w:rFonts w:asciiTheme="majorBidi" w:hAnsiTheme="majorBidi" w:cstheme="majorBidi"/>
        </w:rPr>
        <w:t>/11/25</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1B3D42" w:rsidRPr="00AF05B9" w:rsidTr="00D55684">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Version</w:t>
            </w:r>
          </w:p>
        </w:tc>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Date</w:t>
            </w:r>
          </w:p>
        </w:tc>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Prepared by</w:t>
            </w:r>
          </w:p>
        </w:tc>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Approved by</w:t>
            </w:r>
          </w:p>
        </w:tc>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Next Review</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1.0</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[Month Year]</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Internal Quality Assurance Cell (IQAC)</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Governing Board</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[Month Year + 3]</w:t>
            </w:r>
          </w:p>
        </w:tc>
      </w:tr>
    </w:tbl>
    <w:p w:rsidR="001B3D42" w:rsidRDefault="001B3D42" w:rsidP="001B3D42">
      <w:pPr>
        <w:spacing w:after="0" w:line="360" w:lineRule="auto"/>
        <w:jc w:val="both"/>
        <w:rPr>
          <w:rFonts w:asciiTheme="majorBidi" w:hAnsiTheme="majorBidi" w:cstheme="majorBidi"/>
          <w:b/>
          <w:bCs/>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 Preamble</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High-quality academic programmes are central to institutional excellence and reputation. A structured process for programme approval, ongoing monitoring, periodic review, and responsible discontinuation ensures that curricula remain relevant, up-to-date, and aligned with national standards and industry needs.</w:t>
      </w:r>
      <w:r w:rsidRPr="00AF05B9">
        <w:rPr>
          <w:rFonts w:asciiTheme="majorBidi" w:hAnsiTheme="majorBidi" w:cstheme="majorBidi"/>
        </w:rPr>
        <w:br/>
        <w:t>This policy defines the framework for the establishment, quality assurance, revision, and termination of academic programmes at Infortec International Technologies</w:t>
      </w:r>
      <w:r>
        <w:rPr>
          <w:rFonts w:asciiTheme="majorBidi" w:hAnsiTheme="majorBidi" w:cstheme="majorBidi"/>
        </w:rPr>
        <w:t>.</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2. Policy Statement</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Infortec is committed to providing academically rigorous programmes that are aligned with market demand, SLQF levels, professional standards, and institutional mission. This policy ensures that the lifecycle of every programme—from conceptualization to discontinuation—is governed by transparent, evidence-based, and quality-assured procedures.</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3. Objectives</w:t>
      </w:r>
    </w:p>
    <w:p w:rsidR="001B3D42" w:rsidRPr="00AF05B9" w:rsidRDefault="001B3D42" w:rsidP="001B3D42">
      <w:pPr>
        <w:numPr>
          <w:ilvl w:val="0"/>
          <w:numId w:val="1"/>
        </w:numPr>
        <w:spacing w:after="0" w:line="360" w:lineRule="auto"/>
        <w:jc w:val="both"/>
        <w:rPr>
          <w:rFonts w:asciiTheme="majorBidi" w:hAnsiTheme="majorBidi" w:cstheme="majorBidi"/>
        </w:rPr>
      </w:pPr>
      <w:r w:rsidRPr="00AF05B9">
        <w:rPr>
          <w:rFonts w:asciiTheme="majorBidi" w:hAnsiTheme="majorBidi" w:cstheme="majorBidi"/>
        </w:rPr>
        <w:t>To establish clear and consistent procedures for developing and approving new academic programmes.</w:t>
      </w:r>
    </w:p>
    <w:p w:rsidR="001B3D42" w:rsidRPr="00AF05B9" w:rsidRDefault="001B3D42" w:rsidP="001B3D42">
      <w:pPr>
        <w:numPr>
          <w:ilvl w:val="0"/>
          <w:numId w:val="1"/>
        </w:numPr>
        <w:spacing w:after="0" w:line="360" w:lineRule="auto"/>
        <w:jc w:val="both"/>
        <w:rPr>
          <w:rFonts w:asciiTheme="majorBidi" w:hAnsiTheme="majorBidi" w:cstheme="majorBidi"/>
        </w:rPr>
      </w:pPr>
      <w:r w:rsidRPr="00AF05B9">
        <w:rPr>
          <w:rFonts w:asciiTheme="majorBidi" w:hAnsiTheme="majorBidi" w:cstheme="majorBidi"/>
        </w:rPr>
        <w:t>To ensure all programmes meet SLQF, QAAC, and accreditation requirements.</w:t>
      </w:r>
    </w:p>
    <w:p w:rsidR="001B3D42" w:rsidRPr="00AF05B9" w:rsidRDefault="001B3D42" w:rsidP="001B3D42">
      <w:pPr>
        <w:numPr>
          <w:ilvl w:val="0"/>
          <w:numId w:val="1"/>
        </w:numPr>
        <w:spacing w:after="0" w:line="360" w:lineRule="auto"/>
        <w:jc w:val="both"/>
        <w:rPr>
          <w:rFonts w:asciiTheme="majorBidi" w:hAnsiTheme="majorBidi" w:cstheme="majorBidi"/>
        </w:rPr>
      </w:pPr>
      <w:r w:rsidRPr="00AF05B9">
        <w:rPr>
          <w:rFonts w:asciiTheme="majorBidi" w:hAnsiTheme="majorBidi" w:cstheme="majorBidi"/>
        </w:rPr>
        <w:t>To provide systematic monitoring of programme delivery and student outcomes.</w:t>
      </w:r>
    </w:p>
    <w:p w:rsidR="001B3D42" w:rsidRPr="00AF05B9" w:rsidRDefault="001B3D42" w:rsidP="001B3D42">
      <w:pPr>
        <w:numPr>
          <w:ilvl w:val="0"/>
          <w:numId w:val="1"/>
        </w:numPr>
        <w:spacing w:after="0" w:line="360" w:lineRule="auto"/>
        <w:jc w:val="both"/>
        <w:rPr>
          <w:rFonts w:asciiTheme="majorBidi" w:hAnsiTheme="majorBidi" w:cstheme="majorBidi"/>
        </w:rPr>
      </w:pPr>
      <w:r w:rsidRPr="00AF05B9">
        <w:rPr>
          <w:rFonts w:asciiTheme="majorBidi" w:hAnsiTheme="majorBidi" w:cstheme="majorBidi"/>
        </w:rPr>
        <w:t>To conduct periodic programme reviews based on evidence and stakeholder input.</w:t>
      </w:r>
    </w:p>
    <w:p w:rsidR="001B3D42" w:rsidRPr="00AF05B9" w:rsidRDefault="001B3D42" w:rsidP="001B3D42">
      <w:pPr>
        <w:numPr>
          <w:ilvl w:val="0"/>
          <w:numId w:val="1"/>
        </w:numPr>
        <w:spacing w:after="0" w:line="360" w:lineRule="auto"/>
        <w:jc w:val="both"/>
        <w:rPr>
          <w:rFonts w:asciiTheme="majorBidi" w:hAnsiTheme="majorBidi" w:cstheme="majorBidi"/>
        </w:rPr>
      </w:pPr>
      <w:r w:rsidRPr="00AF05B9">
        <w:rPr>
          <w:rFonts w:asciiTheme="majorBidi" w:hAnsiTheme="majorBidi" w:cstheme="majorBidi"/>
        </w:rPr>
        <w:t>To establish transparent criteria and processes for phasing out outdated or underperforming programmes.</w:t>
      </w:r>
    </w:p>
    <w:p w:rsidR="001B3D42" w:rsidRPr="00AF05B9" w:rsidRDefault="001B3D42" w:rsidP="001B3D42">
      <w:pPr>
        <w:numPr>
          <w:ilvl w:val="0"/>
          <w:numId w:val="1"/>
        </w:numPr>
        <w:spacing w:after="0" w:line="360" w:lineRule="auto"/>
        <w:jc w:val="both"/>
        <w:rPr>
          <w:rFonts w:asciiTheme="majorBidi" w:hAnsiTheme="majorBidi" w:cstheme="majorBidi"/>
        </w:rPr>
      </w:pPr>
      <w:r w:rsidRPr="00AF05B9">
        <w:rPr>
          <w:rFonts w:asciiTheme="majorBidi" w:hAnsiTheme="majorBidi" w:cstheme="majorBidi"/>
        </w:rPr>
        <w:t>To ensure documentation, accountability, and continuous improvement across faculties.</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lastRenderedPageBreak/>
        <w:t>4. Scope and Applicability</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This policy applies to:</w:t>
      </w:r>
    </w:p>
    <w:p w:rsidR="001B3D42" w:rsidRPr="00AF05B9" w:rsidRDefault="001B3D42" w:rsidP="001B3D42">
      <w:pPr>
        <w:numPr>
          <w:ilvl w:val="0"/>
          <w:numId w:val="2"/>
        </w:numPr>
        <w:spacing w:after="0" w:line="360" w:lineRule="auto"/>
        <w:jc w:val="both"/>
        <w:rPr>
          <w:rFonts w:asciiTheme="majorBidi" w:hAnsiTheme="majorBidi" w:cstheme="majorBidi"/>
        </w:rPr>
      </w:pPr>
      <w:r w:rsidRPr="00AF05B9">
        <w:rPr>
          <w:rFonts w:asciiTheme="majorBidi" w:hAnsiTheme="majorBidi" w:cstheme="majorBidi"/>
        </w:rPr>
        <w:t>All new academic programmes (certificate, diploma, undergraduate, postgraduate);</w:t>
      </w:r>
    </w:p>
    <w:p w:rsidR="001B3D42" w:rsidRPr="00AF05B9" w:rsidRDefault="001B3D42" w:rsidP="001B3D42">
      <w:pPr>
        <w:numPr>
          <w:ilvl w:val="0"/>
          <w:numId w:val="2"/>
        </w:numPr>
        <w:spacing w:after="0" w:line="360" w:lineRule="auto"/>
        <w:jc w:val="both"/>
        <w:rPr>
          <w:rFonts w:asciiTheme="majorBidi" w:hAnsiTheme="majorBidi" w:cstheme="majorBidi"/>
        </w:rPr>
      </w:pPr>
      <w:r w:rsidRPr="00AF05B9">
        <w:rPr>
          <w:rFonts w:asciiTheme="majorBidi" w:hAnsiTheme="majorBidi" w:cstheme="majorBidi"/>
        </w:rPr>
        <w:t>Major and minor programme revisions;</w:t>
      </w:r>
    </w:p>
    <w:p w:rsidR="001B3D42" w:rsidRPr="00AF05B9" w:rsidRDefault="001B3D42" w:rsidP="001B3D42">
      <w:pPr>
        <w:numPr>
          <w:ilvl w:val="0"/>
          <w:numId w:val="2"/>
        </w:numPr>
        <w:spacing w:after="0" w:line="360" w:lineRule="auto"/>
        <w:jc w:val="both"/>
        <w:rPr>
          <w:rFonts w:asciiTheme="majorBidi" w:hAnsiTheme="majorBidi" w:cstheme="majorBidi"/>
        </w:rPr>
      </w:pPr>
      <w:r w:rsidRPr="00AF05B9">
        <w:rPr>
          <w:rFonts w:asciiTheme="majorBidi" w:hAnsiTheme="majorBidi" w:cstheme="majorBidi"/>
        </w:rPr>
        <w:t>Collaborative and franchise programmes;</w:t>
      </w:r>
    </w:p>
    <w:p w:rsidR="001B3D42" w:rsidRPr="00AF05B9" w:rsidRDefault="001B3D42" w:rsidP="001B3D42">
      <w:pPr>
        <w:numPr>
          <w:ilvl w:val="0"/>
          <w:numId w:val="2"/>
        </w:numPr>
        <w:spacing w:after="0" w:line="360" w:lineRule="auto"/>
        <w:jc w:val="both"/>
        <w:rPr>
          <w:rFonts w:asciiTheme="majorBidi" w:hAnsiTheme="majorBidi" w:cstheme="majorBidi"/>
        </w:rPr>
      </w:pPr>
      <w:r w:rsidRPr="00AF05B9">
        <w:rPr>
          <w:rFonts w:asciiTheme="majorBidi" w:hAnsiTheme="majorBidi" w:cstheme="majorBidi"/>
        </w:rPr>
        <w:t>All faculties, departments, and centres delivering academic programmes;</w:t>
      </w:r>
    </w:p>
    <w:p w:rsidR="001B3D42" w:rsidRPr="00AF05B9" w:rsidRDefault="001B3D42" w:rsidP="001B3D42">
      <w:pPr>
        <w:numPr>
          <w:ilvl w:val="0"/>
          <w:numId w:val="2"/>
        </w:numPr>
        <w:spacing w:after="0" w:line="360" w:lineRule="auto"/>
        <w:jc w:val="both"/>
        <w:rPr>
          <w:rFonts w:asciiTheme="majorBidi" w:hAnsiTheme="majorBidi" w:cstheme="majorBidi"/>
        </w:rPr>
      </w:pPr>
      <w:r w:rsidRPr="00AF05B9">
        <w:rPr>
          <w:rFonts w:asciiTheme="majorBidi" w:hAnsiTheme="majorBidi" w:cstheme="majorBidi"/>
        </w:rPr>
        <w:t>All processes related to approval, monitoring, review, and discontinuation.</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5. Guiding Principles</w:t>
      </w:r>
    </w:p>
    <w:p w:rsidR="001B3D42" w:rsidRPr="00AF05B9" w:rsidRDefault="001B3D42" w:rsidP="001B3D42">
      <w:pPr>
        <w:numPr>
          <w:ilvl w:val="0"/>
          <w:numId w:val="3"/>
        </w:numPr>
        <w:spacing w:after="0" w:line="360" w:lineRule="auto"/>
        <w:jc w:val="both"/>
        <w:rPr>
          <w:rFonts w:asciiTheme="majorBidi" w:hAnsiTheme="majorBidi" w:cstheme="majorBidi"/>
        </w:rPr>
      </w:pPr>
      <w:r w:rsidRPr="00AF05B9">
        <w:rPr>
          <w:rFonts w:asciiTheme="majorBidi" w:hAnsiTheme="majorBidi" w:cstheme="majorBidi"/>
          <w:b/>
          <w:bCs/>
        </w:rPr>
        <w:t>Quality Assurance:</w:t>
      </w:r>
      <w:r w:rsidRPr="00AF05B9">
        <w:rPr>
          <w:rFonts w:asciiTheme="majorBidi" w:hAnsiTheme="majorBidi" w:cstheme="majorBidi"/>
        </w:rPr>
        <w:t xml:space="preserve"> Programmes must meet local and international academic standards.</w:t>
      </w:r>
    </w:p>
    <w:p w:rsidR="001B3D42" w:rsidRPr="00AF05B9" w:rsidRDefault="001B3D42" w:rsidP="001B3D42">
      <w:pPr>
        <w:numPr>
          <w:ilvl w:val="0"/>
          <w:numId w:val="3"/>
        </w:numPr>
        <w:spacing w:after="0" w:line="360" w:lineRule="auto"/>
        <w:jc w:val="both"/>
        <w:rPr>
          <w:rFonts w:asciiTheme="majorBidi" w:hAnsiTheme="majorBidi" w:cstheme="majorBidi"/>
        </w:rPr>
      </w:pPr>
      <w:r w:rsidRPr="00AF05B9">
        <w:rPr>
          <w:rFonts w:asciiTheme="majorBidi" w:hAnsiTheme="majorBidi" w:cstheme="majorBidi"/>
          <w:b/>
          <w:bCs/>
        </w:rPr>
        <w:t>Relevance:</w:t>
      </w:r>
      <w:r w:rsidRPr="00AF05B9">
        <w:rPr>
          <w:rFonts w:asciiTheme="majorBidi" w:hAnsiTheme="majorBidi" w:cstheme="majorBidi"/>
        </w:rPr>
        <w:t xml:space="preserve"> Programmes must respond to labour market needs and technological advancements.</w:t>
      </w:r>
    </w:p>
    <w:p w:rsidR="001B3D42" w:rsidRPr="00AF05B9" w:rsidRDefault="001B3D42" w:rsidP="001B3D42">
      <w:pPr>
        <w:numPr>
          <w:ilvl w:val="0"/>
          <w:numId w:val="3"/>
        </w:numPr>
        <w:spacing w:after="0" w:line="360" w:lineRule="auto"/>
        <w:jc w:val="both"/>
        <w:rPr>
          <w:rFonts w:asciiTheme="majorBidi" w:hAnsiTheme="majorBidi" w:cstheme="majorBidi"/>
        </w:rPr>
      </w:pPr>
      <w:r w:rsidRPr="00AF05B9">
        <w:rPr>
          <w:rFonts w:asciiTheme="majorBidi" w:hAnsiTheme="majorBidi" w:cstheme="majorBidi"/>
          <w:b/>
          <w:bCs/>
        </w:rPr>
        <w:t>Transparency:</w:t>
      </w:r>
      <w:r w:rsidRPr="00AF05B9">
        <w:rPr>
          <w:rFonts w:asciiTheme="majorBidi" w:hAnsiTheme="majorBidi" w:cstheme="majorBidi"/>
        </w:rPr>
        <w:t xml:space="preserve"> All decisions based on documented evidence and academic judgment.</w:t>
      </w:r>
    </w:p>
    <w:p w:rsidR="001B3D42" w:rsidRPr="00AF05B9" w:rsidRDefault="001B3D42" w:rsidP="001B3D42">
      <w:pPr>
        <w:numPr>
          <w:ilvl w:val="0"/>
          <w:numId w:val="3"/>
        </w:numPr>
        <w:spacing w:after="0" w:line="360" w:lineRule="auto"/>
        <w:jc w:val="both"/>
        <w:rPr>
          <w:rFonts w:asciiTheme="majorBidi" w:hAnsiTheme="majorBidi" w:cstheme="majorBidi"/>
        </w:rPr>
      </w:pPr>
      <w:r w:rsidRPr="00AF05B9">
        <w:rPr>
          <w:rFonts w:asciiTheme="majorBidi" w:hAnsiTheme="majorBidi" w:cstheme="majorBidi"/>
          <w:b/>
          <w:bCs/>
        </w:rPr>
        <w:t>Consultation:</w:t>
      </w:r>
      <w:r w:rsidRPr="00AF05B9">
        <w:rPr>
          <w:rFonts w:asciiTheme="majorBidi" w:hAnsiTheme="majorBidi" w:cstheme="majorBidi"/>
        </w:rPr>
        <w:t xml:space="preserve"> Input from industry, students, alumni, and external experts.</w:t>
      </w:r>
    </w:p>
    <w:p w:rsidR="001B3D42" w:rsidRPr="00AF05B9" w:rsidRDefault="001B3D42" w:rsidP="001B3D42">
      <w:pPr>
        <w:numPr>
          <w:ilvl w:val="0"/>
          <w:numId w:val="3"/>
        </w:numPr>
        <w:spacing w:after="0" w:line="360" w:lineRule="auto"/>
        <w:jc w:val="both"/>
        <w:rPr>
          <w:rFonts w:asciiTheme="majorBidi" w:hAnsiTheme="majorBidi" w:cstheme="majorBidi"/>
        </w:rPr>
      </w:pPr>
      <w:r w:rsidRPr="00AF05B9">
        <w:rPr>
          <w:rFonts w:asciiTheme="majorBidi" w:hAnsiTheme="majorBidi" w:cstheme="majorBidi"/>
          <w:b/>
          <w:bCs/>
        </w:rPr>
        <w:t>Accountability:</w:t>
      </w:r>
      <w:r w:rsidRPr="00AF05B9">
        <w:rPr>
          <w:rFonts w:asciiTheme="majorBidi" w:hAnsiTheme="majorBidi" w:cstheme="majorBidi"/>
        </w:rPr>
        <w:t xml:space="preserve"> Academic leaders are responsible for programme quality.</w:t>
      </w:r>
    </w:p>
    <w:p w:rsidR="001B3D42" w:rsidRPr="00AF05B9" w:rsidRDefault="001B3D42" w:rsidP="001B3D42">
      <w:pPr>
        <w:numPr>
          <w:ilvl w:val="0"/>
          <w:numId w:val="3"/>
        </w:numPr>
        <w:spacing w:after="0" w:line="360" w:lineRule="auto"/>
        <w:jc w:val="both"/>
        <w:rPr>
          <w:rFonts w:asciiTheme="majorBidi" w:hAnsiTheme="majorBidi" w:cstheme="majorBidi"/>
        </w:rPr>
      </w:pPr>
      <w:r w:rsidRPr="00AF05B9">
        <w:rPr>
          <w:rFonts w:asciiTheme="majorBidi" w:hAnsiTheme="majorBidi" w:cstheme="majorBidi"/>
          <w:b/>
          <w:bCs/>
        </w:rPr>
        <w:t>Consistency:</w:t>
      </w:r>
      <w:r w:rsidRPr="00AF05B9">
        <w:rPr>
          <w:rFonts w:asciiTheme="majorBidi" w:hAnsiTheme="majorBidi" w:cstheme="majorBidi"/>
        </w:rPr>
        <w:t xml:space="preserve"> All faculties follow a unified institutional framework.</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6. Programme Approval Process</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6.1 Proposal Initiation</w:t>
      </w:r>
    </w:p>
    <w:p w:rsidR="001B3D42" w:rsidRPr="00AF05B9" w:rsidRDefault="001B3D42" w:rsidP="001B3D42">
      <w:pPr>
        <w:numPr>
          <w:ilvl w:val="0"/>
          <w:numId w:val="4"/>
        </w:numPr>
        <w:spacing w:after="0" w:line="360" w:lineRule="auto"/>
        <w:jc w:val="both"/>
        <w:rPr>
          <w:rFonts w:asciiTheme="majorBidi" w:hAnsiTheme="majorBidi" w:cstheme="majorBidi"/>
        </w:rPr>
      </w:pPr>
      <w:r w:rsidRPr="00AF05B9">
        <w:rPr>
          <w:rFonts w:asciiTheme="majorBidi" w:hAnsiTheme="majorBidi" w:cstheme="majorBidi"/>
        </w:rPr>
        <w:t>Departments identify the need for a new programme based on feasibility studies, industry trends, or strategic priorities.</w:t>
      </w:r>
    </w:p>
    <w:p w:rsidR="001B3D42" w:rsidRPr="00AF05B9" w:rsidRDefault="001B3D42" w:rsidP="001B3D42">
      <w:pPr>
        <w:numPr>
          <w:ilvl w:val="0"/>
          <w:numId w:val="4"/>
        </w:numPr>
        <w:spacing w:after="0" w:line="360" w:lineRule="auto"/>
        <w:jc w:val="both"/>
        <w:rPr>
          <w:rFonts w:asciiTheme="majorBidi" w:hAnsiTheme="majorBidi" w:cstheme="majorBidi"/>
        </w:rPr>
      </w:pPr>
      <w:r w:rsidRPr="00AF05B9">
        <w:rPr>
          <w:rFonts w:asciiTheme="majorBidi" w:hAnsiTheme="majorBidi" w:cstheme="majorBidi"/>
        </w:rPr>
        <w:t>A Programme Development Committee (PDC) is appointed to draft the proposal.</w:t>
      </w:r>
    </w:p>
    <w:p w:rsidR="001B3D42" w:rsidRDefault="001B3D42" w:rsidP="001B3D42">
      <w:pPr>
        <w:spacing w:after="0" w:line="360" w:lineRule="auto"/>
        <w:jc w:val="both"/>
        <w:rPr>
          <w:rFonts w:asciiTheme="majorBidi" w:hAnsiTheme="majorBidi" w:cstheme="majorBidi"/>
          <w:b/>
          <w:bCs/>
        </w:rPr>
      </w:pPr>
    </w:p>
    <w:p w:rsidR="001B3D42" w:rsidRDefault="001B3D42" w:rsidP="001B3D42">
      <w:pPr>
        <w:spacing w:after="0" w:line="360" w:lineRule="auto"/>
        <w:jc w:val="both"/>
        <w:rPr>
          <w:rFonts w:asciiTheme="majorBidi" w:hAnsiTheme="majorBidi" w:cstheme="majorBidi"/>
          <w:b/>
          <w:bCs/>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6.2 Feasibility and Needs Analysis</w:t>
      </w:r>
    </w:p>
    <w:p w:rsidR="001B3D42" w:rsidRPr="00AF05B9" w:rsidRDefault="001B3D42" w:rsidP="001B3D42">
      <w:pPr>
        <w:numPr>
          <w:ilvl w:val="0"/>
          <w:numId w:val="5"/>
        </w:numPr>
        <w:spacing w:after="0" w:line="360" w:lineRule="auto"/>
        <w:jc w:val="both"/>
        <w:rPr>
          <w:rFonts w:asciiTheme="majorBidi" w:hAnsiTheme="majorBidi" w:cstheme="majorBidi"/>
        </w:rPr>
      </w:pPr>
      <w:r w:rsidRPr="00AF05B9">
        <w:rPr>
          <w:rFonts w:asciiTheme="majorBidi" w:hAnsiTheme="majorBidi" w:cstheme="majorBidi"/>
        </w:rPr>
        <w:t>Market demand analysis;</w:t>
      </w:r>
    </w:p>
    <w:p w:rsidR="001B3D42" w:rsidRPr="00AF05B9" w:rsidRDefault="001B3D42" w:rsidP="001B3D42">
      <w:pPr>
        <w:numPr>
          <w:ilvl w:val="0"/>
          <w:numId w:val="5"/>
        </w:numPr>
        <w:spacing w:after="0" w:line="360" w:lineRule="auto"/>
        <w:jc w:val="both"/>
        <w:rPr>
          <w:rFonts w:asciiTheme="majorBidi" w:hAnsiTheme="majorBidi" w:cstheme="majorBidi"/>
        </w:rPr>
      </w:pPr>
      <w:r w:rsidRPr="00AF05B9">
        <w:rPr>
          <w:rFonts w:asciiTheme="majorBidi" w:hAnsiTheme="majorBidi" w:cstheme="majorBidi"/>
        </w:rPr>
        <w:t>Graduate employability prospects;</w:t>
      </w:r>
    </w:p>
    <w:p w:rsidR="001B3D42" w:rsidRPr="00AF05B9" w:rsidRDefault="001B3D42" w:rsidP="001B3D42">
      <w:pPr>
        <w:numPr>
          <w:ilvl w:val="0"/>
          <w:numId w:val="5"/>
        </w:numPr>
        <w:spacing w:after="0" w:line="360" w:lineRule="auto"/>
        <w:jc w:val="both"/>
        <w:rPr>
          <w:rFonts w:asciiTheme="majorBidi" w:hAnsiTheme="majorBidi" w:cstheme="majorBidi"/>
        </w:rPr>
      </w:pPr>
      <w:r w:rsidRPr="00AF05B9">
        <w:rPr>
          <w:rFonts w:asciiTheme="majorBidi" w:hAnsiTheme="majorBidi" w:cstheme="majorBidi"/>
        </w:rPr>
        <w:t>Resource availability (staff, labs, infrastructure);</w:t>
      </w:r>
    </w:p>
    <w:p w:rsidR="001B3D42" w:rsidRPr="00AF05B9" w:rsidRDefault="001B3D42" w:rsidP="001B3D42">
      <w:pPr>
        <w:numPr>
          <w:ilvl w:val="0"/>
          <w:numId w:val="5"/>
        </w:numPr>
        <w:spacing w:after="0" w:line="360" w:lineRule="auto"/>
        <w:jc w:val="both"/>
        <w:rPr>
          <w:rFonts w:asciiTheme="majorBidi" w:hAnsiTheme="majorBidi" w:cstheme="majorBidi"/>
        </w:rPr>
      </w:pPr>
      <w:r w:rsidRPr="00AF05B9">
        <w:rPr>
          <w:rFonts w:asciiTheme="majorBidi" w:hAnsiTheme="majorBidi" w:cstheme="majorBidi"/>
        </w:rPr>
        <w:t>Alignment with institutional mission and SLQF.</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6.3 Curriculum Design</w:t>
      </w:r>
    </w:p>
    <w:p w:rsidR="001B3D42" w:rsidRPr="00AF05B9" w:rsidRDefault="001B3D42" w:rsidP="001B3D42">
      <w:pPr>
        <w:numPr>
          <w:ilvl w:val="0"/>
          <w:numId w:val="6"/>
        </w:numPr>
        <w:spacing w:after="0" w:line="360" w:lineRule="auto"/>
        <w:jc w:val="both"/>
        <w:rPr>
          <w:rFonts w:asciiTheme="majorBidi" w:hAnsiTheme="majorBidi" w:cstheme="majorBidi"/>
        </w:rPr>
      </w:pPr>
      <w:r w:rsidRPr="00AF05B9">
        <w:rPr>
          <w:rFonts w:asciiTheme="majorBidi" w:hAnsiTheme="majorBidi" w:cstheme="majorBidi"/>
        </w:rPr>
        <w:t>Programme Intended Learning Outcomes (PILOs) aligned with SLQF levels;</w:t>
      </w:r>
    </w:p>
    <w:p w:rsidR="001B3D42" w:rsidRPr="00AF05B9" w:rsidRDefault="001B3D42" w:rsidP="001B3D42">
      <w:pPr>
        <w:numPr>
          <w:ilvl w:val="0"/>
          <w:numId w:val="6"/>
        </w:numPr>
        <w:spacing w:after="0" w:line="360" w:lineRule="auto"/>
        <w:jc w:val="both"/>
        <w:rPr>
          <w:rFonts w:asciiTheme="majorBidi" w:hAnsiTheme="majorBidi" w:cstheme="majorBidi"/>
        </w:rPr>
      </w:pPr>
      <w:r w:rsidRPr="00AF05B9">
        <w:rPr>
          <w:rFonts w:asciiTheme="majorBidi" w:hAnsiTheme="majorBidi" w:cstheme="majorBidi"/>
        </w:rPr>
        <w:t>Course structure, credit mapping, and teaching methods;</w:t>
      </w:r>
    </w:p>
    <w:p w:rsidR="001B3D42" w:rsidRPr="00AF05B9" w:rsidRDefault="001B3D42" w:rsidP="001B3D42">
      <w:pPr>
        <w:numPr>
          <w:ilvl w:val="0"/>
          <w:numId w:val="6"/>
        </w:numPr>
        <w:spacing w:after="0" w:line="360" w:lineRule="auto"/>
        <w:jc w:val="both"/>
        <w:rPr>
          <w:rFonts w:asciiTheme="majorBidi" w:hAnsiTheme="majorBidi" w:cstheme="majorBidi"/>
        </w:rPr>
      </w:pPr>
      <w:r w:rsidRPr="00AF05B9">
        <w:rPr>
          <w:rFonts w:asciiTheme="majorBidi" w:hAnsiTheme="majorBidi" w:cstheme="majorBidi"/>
        </w:rPr>
        <w:t>Assessment strategy and moderation plan;</w:t>
      </w:r>
    </w:p>
    <w:p w:rsidR="001B3D42" w:rsidRPr="00AF05B9" w:rsidRDefault="001B3D42" w:rsidP="001B3D42">
      <w:pPr>
        <w:numPr>
          <w:ilvl w:val="0"/>
          <w:numId w:val="6"/>
        </w:numPr>
        <w:spacing w:after="0" w:line="360" w:lineRule="auto"/>
        <w:jc w:val="both"/>
        <w:rPr>
          <w:rFonts w:asciiTheme="majorBidi" w:hAnsiTheme="majorBidi" w:cstheme="majorBidi"/>
        </w:rPr>
      </w:pPr>
      <w:r w:rsidRPr="00AF05B9">
        <w:rPr>
          <w:rFonts w:asciiTheme="majorBidi" w:hAnsiTheme="majorBidi" w:cstheme="majorBidi"/>
        </w:rPr>
        <w:lastRenderedPageBreak/>
        <w:t>Benchmarking with equivalent local and global programmes.</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6.4 Stakeholder Consultation</w:t>
      </w:r>
    </w:p>
    <w:p w:rsidR="001B3D42" w:rsidRPr="00AF05B9" w:rsidRDefault="001B3D42" w:rsidP="001B3D42">
      <w:pPr>
        <w:numPr>
          <w:ilvl w:val="0"/>
          <w:numId w:val="7"/>
        </w:numPr>
        <w:spacing w:after="0" w:line="360" w:lineRule="auto"/>
        <w:jc w:val="both"/>
        <w:rPr>
          <w:rFonts w:asciiTheme="majorBidi" w:hAnsiTheme="majorBidi" w:cstheme="majorBidi"/>
        </w:rPr>
      </w:pPr>
      <w:r w:rsidRPr="00AF05B9">
        <w:rPr>
          <w:rFonts w:asciiTheme="majorBidi" w:hAnsiTheme="majorBidi" w:cstheme="majorBidi"/>
        </w:rPr>
        <w:t>Industry partners, alumni, academic experts, and student representatives consulted.</w:t>
      </w:r>
    </w:p>
    <w:p w:rsidR="001B3D42" w:rsidRPr="00AF05B9" w:rsidRDefault="001B3D42" w:rsidP="001B3D42">
      <w:pPr>
        <w:numPr>
          <w:ilvl w:val="0"/>
          <w:numId w:val="7"/>
        </w:numPr>
        <w:spacing w:after="0" w:line="360" w:lineRule="auto"/>
        <w:jc w:val="both"/>
        <w:rPr>
          <w:rFonts w:asciiTheme="majorBidi" w:hAnsiTheme="majorBidi" w:cstheme="majorBidi"/>
        </w:rPr>
      </w:pPr>
      <w:r w:rsidRPr="00AF05B9">
        <w:rPr>
          <w:rFonts w:asciiTheme="majorBidi" w:hAnsiTheme="majorBidi" w:cstheme="majorBidi"/>
        </w:rPr>
        <w:t>Feedback documented and integrated into the proposal.</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6.5 Approval Stages</w:t>
      </w:r>
    </w:p>
    <w:p w:rsidR="001B3D42" w:rsidRPr="00AF05B9" w:rsidRDefault="001B3D42" w:rsidP="001B3D42">
      <w:pPr>
        <w:numPr>
          <w:ilvl w:val="0"/>
          <w:numId w:val="8"/>
        </w:numPr>
        <w:spacing w:after="0" w:line="360" w:lineRule="auto"/>
        <w:jc w:val="both"/>
        <w:rPr>
          <w:rFonts w:asciiTheme="majorBidi" w:hAnsiTheme="majorBidi" w:cstheme="majorBidi"/>
        </w:rPr>
      </w:pPr>
      <w:r w:rsidRPr="00AF05B9">
        <w:rPr>
          <w:rFonts w:asciiTheme="majorBidi" w:hAnsiTheme="majorBidi" w:cstheme="majorBidi"/>
          <w:b/>
          <w:bCs/>
        </w:rPr>
        <w:t>Department/Faculty Curriculum Committee Review</w:t>
      </w:r>
    </w:p>
    <w:p w:rsidR="001B3D42" w:rsidRPr="00AF05B9" w:rsidRDefault="001B3D42" w:rsidP="001B3D42">
      <w:pPr>
        <w:numPr>
          <w:ilvl w:val="0"/>
          <w:numId w:val="8"/>
        </w:numPr>
        <w:spacing w:after="0" w:line="360" w:lineRule="auto"/>
        <w:jc w:val="both"/>
        <w:rPr>
          <w:rFonts w:asciiTheme="majorBidi" w:hAnsiTheme="majorBidi" w:cstheme="majorBidi"/>
        </w:rPr>
      </w:pPr>
      <w:r w:rsidRPr="00AF05B9">
        <w:rPr>
          <w:rFonts w:asciiTheme="majorBidi" w:hAnsiTheme="majorBidi" w:cstheme="majorBidi"/>
          <w:b/>
          <w:bCs/>
        </w:rPr>
        <w:t>Faculty Board Recommendation</w:t>
      </w:r>
    </w:p>
    <w:p w:rsidR="001B3D42" w:rsidRPr="00AF05B9" w:rsidRDefault="001B3D42" w:rsidP="001B3D42">
      <w:pPr>
        <w:numPr>
          <w:ilvl w:val="0"/>
          <w:numId w:val="8"/>
        </w:numPr>
        <w:spacing w:after="0" w:line="360" w:lineRule="auto"/>
        <w:jc w:val="both"/>
        <w:rPr>
          <w:rFonts w:asciiTheme="majorBidi" w:hAnsiTheme="majorBidi" w:cstheme="majorBidi"/>
        </w:rPr>
      </w:pPr>
      <w:r>
        <w:rPr>
          <w:rFonts w:asciiTheme="majorBidi" w:hAnsiTheme="majorBidi" w:cstheme="majorBidi"/>
          <w:b/>
          <w:bCs/>
        </w:rPr>
        <w:t>Senate</w:t>
      </w:r>
      <w:r w:rsidRPr="00AF05B9">
        <w:rPr>
          <w:rFonts w:asciiTheme="majorBidi" w:hAnsiTheme="majorBidi" w:cstheme="majorBidi"/>
          <w:b/>
          <w:bCs/>
        </w:rPr>
        <w:t xml:space="preserve"> Endorsement</w:t>
      </w:r>
    </w:p>
    <w:p w:rsidR="001B3D42" w:rsidRPr="00AF05B9" w:rsidRDefault="001B3D42" w:rsidP="001B3D42">
      <w:pPr>
        <w:numPr>
          <w:ilvl w:val="0"/>
          <w:numId w:val="8"/>
        </w:numPr>
        <w:spacing w:after="0" w:line="360" w:lineRule="auto"/>
        <w:jc w:val="both"/>
        <w:rPr>
          <w:rFonts w:asciiTheme="majorBidi" w:hAnsiTheme="majorBidi" w:cstheme="majorBidi"/>
        </w:rPr>
      </w:pPr>
      <w:r w:rsidRPr="00AF05B9">
        <w:rPr>
          <w:rFonts w:asciiTheme="majorBidi" w:hAnsiTheme="majorBidi" w:cstheme="majorBidi"/>
          <w:b/>
          <w:bCs/>
        </w:rPr>
        <w:t>Governing Board Final Approval</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Programme implemented only after all approvals, resource allocation, and registration with IQAC.</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7. Programme Monitoring</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7.1 Annual Monitoring Reports</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 xml:space="preserve">Each Department must submit an </w:t>
      </w:r>
      <w:r w:rsidRPr="00AF05B9">
        <w:rPr>
          <w:rFonts w:asciiTheme="majorBidi" w:hAnsiTheme="majorBidi" w:cstheme="majorBidi"/>
          <w:b/>
          <w:bCs/>
        </w:rPr>
        <w:t>Annual Programme Monitoring Report (APMR)</w:t>
      </w:r>
      <w:r w:rsidRPr="00AF05B9">
        <w:rPr>
          <w:rFonts w:asciiTheme="majorBidi" w:hAnsiTheme="majorBidi" w:cstheme="majorBidi"/>
        </w:rPr>
        <w:t xml:space="preserve"> including:</w:t>
      </w:r>
    </w:p>
    <w:p w:rsidR="001B3D42" w:rsidRPr="00AF05B9" w:rsidRDefault="001B3D42" w:rsidP="001B3D42">
      <w:pPr>
        <w:numPr>
          <w:ilvl w:val="0"/>
          <w:numId w:val="9"/>
        </w:numPr>
        <w:spacing w:after="0" w:line="360" w:lineRule="auto"/>
        <w:jc w:val="both"/>
        <w:rPr>
          <w:rFonts w:asciiTheme="majorBidi" w:hAnsiTheme="majorBidi" w:cstheme="majorBidi"/>
        </w:rPr>
      </w:pPr>
      <w:r w:rsidRPr="00AF05B9">
        <w:rPr>
          <w:rFonts w:asciiTheme="majorBidi" w:hAnsiTheme="majorBidi" w:cstheme="majorBidi"/>
        </w:rPr>
        <w:t>Student performance data;</w:t>
      </w:r>
    </w:p>
    <w:p w:rsidR="001B3D42" w:rsidRPr="00AF05B9" w:rsidRDefault="001B3D42" w:rsidP="001B3D42">
      <w:pPr>
        <w:numPr>
          <w:ilvl w:val="0"/>
          <w:numId w:val="9"/>
        </w:numPr>
        <w:spacing w:after="0" w:line="360" w:lineRule="auto"/>
        <w:jc w:val="both"/>
        <w:rPr>
          <w:rFonts w:asciiTheme="majorBidi" w:hAnsiTheme="majorBidi" w:cstheme="majorBidi"/>
        </w:rPr>
      </w:pPr>
      <w:r w:rsidRPr="00AF05B9">
        <w:rPr>
          <w:rFonts w:asciiTheme="majorBidi" w:hAnsiTheme="majorBidi" w:cstheme="majorBidi"/>
        </w:rPr>
        <w:t>Completion and dropout rates;</w:t>
      </w:r>
    </w:p>
    <w:p w:rsidR="001B3D42" w:rsidRPr="00AF05B9" w:rsidRDefault="001B3D42" w:rsidP="001B3D42">
      <w:pPr>
        <w:numPr>
          <w:ilvl w:val="0"/>
          <w:numId w:val="9"/>
        </w:numPr>
        <w:spacing w:after="0" w:line="360" w:lineRule="auto"/>
        <w:jc w:val="both"/>
        <w:rPr>
          <w:rFonts w:asciiTheme="majorBidi" w:hAnsiTheme="majorBidi" w:cstheme="majorBidi"/>
        </w:rPr>
      </w:pPr>
      <w:r w:rsidRPr="00AF05B9">
        <w:rPr>
          <w:rFonts w:asciiTheme="majorBidi" w:hAnsiTheme="majorBidi" w:cstheme="majorBidi"/>
        </w:rPr>
        <w:t>Student feedback;</w:t>
      </w:r>
    </w:p>
    <w:p w:rsidR="001B3D42" w:rsidRPr="00AF05B9" w:rsidRDefault="001B3D42" w:rsidP="001B3D42">
      <w:pPr>
        <w:numPr>
          <w:ilvl w:val="0"/>
          <w:numId w:val="9"/>
        </w:numPr>
        <w:spacing w:after="0" w:line="360" w:lineRule="auto"/>
        <w:jc w:val="both"/>
        <w:rPr>
          <w:rFonts w:asciiTheme="majorBidi" w:hAnsiTheme="majorBidi" w:cstheme="majorBidi"/>
        </w:rPr>
      </w:pPr>
      <w:r w:rsidRPr="00AF05B9">
        <w:rPr>
          <w:rFonts w:asciiTheme="majorBidi" w:hAnsiTheme="majorBidi" w:cstheme="majorBidi"/>
        </w:rPr>
        <w:t>External examiners’ reports;</w:t>
      </w:r>
    </w:p>
    <w:p w:rsidR="001B3D42" w:rsidRPr="00AF05B9" w:rsidRDefault="001B3D42" w:rsidP="001B3D42">
      <w:pPr>
        <w:numPr>
          <w:ilvl w:val="0"/>
          <w:numId w:val="9"/>
        </w:numPr>
        <w:spacing w:after="0" w:line="360" w:lineRule="auto"/>
        <w:jc w:val="both"/>
        <w:rPr>
          <w:rFonts w:asciiTheme="majorBidi" w:hAnsiTheme="majorBidi" w:cstheme="majorBidi"/>
        </w:rPr>
      </w:pPr>
      <w:r w:rsidRPr="00AF05B9">
        <w:rPr>
          <w:rFonts w:asciiTheme="majorBidi" w:hAnsiTheme="majorBidi" w:cstheme="majorBidi"/>
        </w:rPr>
        <w:t>Staff development and resources;</w:t>
      </w:r>
    </w:p>
    <w:p w:rsidR="001B3D42" w:rsidRPr="00AF05B9" w:rsidRDefault="001B3D42" w:rsidP="001B3D42">
      <w:pPr>
        <w:numPr>
          <w:ilvl w:val="0"/>
          <w:numId w:val="9"/>
        </w:numPr>
        <w:spacing w:after="0" w:line="360" w:lineRule="auto"/>
        <w:jc w:val="both"/>
        <w:rPr>
          <w:rFonts w:asciiTheme="majorBidi" w:hAnsiTheme="majorBidi" w:cstheme="majorBidi"/>
        </w:rPr>
      </w:pPr>
      <w:r w:rsidRPr="00AF05B9">
        <w:rPr>
          <w:rFonts w:asciiTheme="majorBidi" w:hAnsiTheme="majorBidi" w:cstheme="majorBidi"/>
        </w:rPr>
        <w:t>Industry/employer feedback.</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7.2 IQAC Review</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IQAC reviews APMRs to:</w:t>
      </w:r>
    </w:p>
    <w:p w:rsidR="001B3D42" w:rsidRPr="00AF05B9" w:rsidRDefault="001B3D42" w:rsidP="001B3D42">
      <w:pPr>
        <w:numPr>
          <w:ilvl w:val="0"/>
          <w:numId w:val="10"/>
        </w:numPr>
        <w:spacing w:after="0" w:line="360" w:lineRule="auto"/>
        <w:jc w:val="both"/>
        <w:rPr>
          <w:rFonts w:asciiTheme="majorBidi" w:hAnsiTheme="majorBidi" w:cstheme="majorBidi"/>
        </w:rPr>
      </w:pPr>
      <w:r w:rsidRPr="00AF05B9">
        <w:rPr>
          <w:rFonts w:asciiTheme="majorBidi" w:hAnsiTheme="majorBidi" w:cstheme="majorBidi"/>
        </w:rPr>
        <w:t>Identify concerns or deviations;</w:t>
      </w:r>
    </w:p>
    <w:p w:rsidR="001B3D42" w:rsidRPr="00AF05B9" w:rsidRDefault="001B3D42" w:rsidP="001B3D42">
      <w:pPr>
        <w:numPr>
          <w:ilvl w:val="0"/>
          <w:numId w:val="10"/>
        </w:numPr>
        <w:spacing w:after="0" w:line="360" w:lineRule="auto"/>
        <w:jc w:val="both"/>
        <w:rPr>
          <w:rFonts w:asciiTheme="majorBidi" w:hAnsiTheme="majorBidi" w:cstheme="majorBidi"/>
        </w:rPr>
      </w:pPr>
      <w:r w:rsidRPr="00AF05B9">
        <w:rPr>
          <w:rFonts w:asciiTheme="majorBidi" w:hAnsiTheme="majorBidi" w:cstheme="majorBidi"/>
        </w:rPr>
        <w:t>Recommend improvements;</w:t>
      </w:r>
    </w:p>
    <w:p w:rsidR="001B3D42" w:rsidRPr="00AF05B9" w:rsidRDefault="001B3D42" w:rsidP="001B3D42">
      <w:pPr>
        <w:numPr>
          <w:ilvl w:val="0"/>
          <w:numId w:val="10"/>
        </w:numPr>
        <w:spacing w:after="0" w:line="360" w:lineRule="auto"/>
        <w:jc w:val="both"/>
        <w:rPr>
          <w:rFonts w:asciiTheme="majorBidi" w:hAnsiTheme="majorBidi" w:cstheme="majorBidi"/>
        </w:rPr>
      </w:pPr>
      <w:r w:rsidRPr="00AF05B9">
        <w:rPr>
          <w:rFonts w:asciiTheme="majorBidi" w:hAnsiTheme="majorBidi" w:cstheme="majorBidi"/>
        </w:rPr>
        <w:t>Track programme performance over time.</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7.3 Teaching and Learning Observations</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Monitoring includes:</w:t>
      </w:r>
    </w:p>
    <w:p w:rsidR="001B3D42" w:rsidRPr="00AF05B9" w:rsidRDefault="001B3D42" w:rsidP="001B3D42">
      <w:pPr>
        <w:numPr>
          <w:ilvl w:val="0"/>
          <w:numId w:val="11"/>
        </w:numPr>
        <w:spacing w:after="0" w:line="360" w:lineRule="auto"/>
        <w:jc w:val="both"/>
        <w:rPr>
          <w:rFonts w:asciiTheme="majorBidi" w:hAnsiTheme="majorBidi" w:cstheme="majorBidi"/>
        </w:rPr>
      </w:pPr>
      <w:r w:rsidRPr="00AF05B9">
        <w:rPr>
          <w:rFonts w:asciiTheme="majorBidi" w:hAnsiTheme="majorBidi" w:cstheme="majorBidi"/>
        </w:rPr>
        <w:t>Classroom observations;</w:t>
      </w:r>
    </w:p>
    <w:p w:rsidR="001B3D42" w:rsidRPr="00AF05B9" w:rsidRDefault="001B3D42" w:rsidP="001B3D42">
      <w:pPr>
        <w:numPr>
          <w:ilvl w:val="0"/>
          <w:numId w:val="11"/>
        </w:numPr>
        <w:spacing w:after="0" w:line="360" w:lineRule="auto"/>
        <w:jc w:val="both"/>
        <w:rPr>
          <w:rFonts w:asciiTheme="majorBidi" w:hAnsiTheme="majorBidi" w:cstheme="majorBidi"/>
        </w:rPr>
      </w:pPr>
      <w:r w:rsidRPr="00AF05B9">
        <w:rPr>
          <w:rFonts w:asciiTheme="majorBidi" w:hAnsiTheme="majorBidi" w:cstheme="majorBidi"/>
        </w:rPr>
        <w:t>Review of course files and teaching portfolios;</w:t>
      </w:r>
    </w:p>
    <w:p w:rsidR="001B3D42" w:rsidRPr="00AF05B9" w:rsidRDefault="001B3D42" w:rsidP="001B3D42">
      <w:pPr>
        <w:numPr>
          <w:ilvl w:val="0"/>
          <w:numId w:val="11"/>
        </w:numPr>
        <w:spacing w:after="0" w:line="360" w:lineRule="auto"/>
        <w:jc w:val="both"/>
        <w:rPr>
          <w:rFonts w:asciiTheme="majorBidi" w:hAnsiTheme="majorBidi" w:cstheme="majorBidi"/>
        </w:rPr>
      </w:pPr>
      <w:r w:rsidRPr="00AF05B9">
        <w:rPr>
          <w:rFonts w:asciiTheme="majorBidi" w:hAnsiTheme="majorBidi" w:cstheme="majorBidi"/>
        </w:rPr>
        <w:t>Audit of assessment practices.</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8. Periodic Programme Review (PPR)</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8.1 Review Cycle</w:t>
      </w:r>
    </w:p>
    <w:p w:rsidR="001B3D42" w:rsidRPr="00AF05B9" w:rsidRDefault="001B3D42" w:rsidP="001B3D42">
      <w:pPr>
        <w:numPr>
          <w:ilvl w:val="0"/>
          <w:numId w:val="12"/>
        </w:numPr>
        <w:spacing w:after="0" w:line="360" w:lineRule="auto"/>
        <w:jc w:val="both"/>
        <w:rPr>
          <w:rFonts w:asciiTheme="majorBidi" w:hAnsiTheme="majorBidi" w:cstheme="majorBidi"/>
        </w:rPr>
      </w:pPr>
      <w:r w:rsidRPr="00AF05B9">
        <w:rPr>
          <w:rFonts w:asciiTheme="majorBidi" w:hAnsiTheme="majorBidi" w:cstheme="majorBidi"/>
        </w:rPr>
        <w:lastRenderedPageBreak/>
        <w:t xml:space="preserve">Comprehensive </w:t>
      </w:r>
      <w:r w:rsidRPr="00AF05B9">
        <w:rPr>
          <w:rFonts w:asciiTheme="majorBidi" w:hAnsiTheme="majorBidi" w:cstheme="majorBidi"/>
          <w:b/>
          <w:bCs/>
        </w:rPr>
        <w:t>Programme Review</w:t>
      </w:r>
      <w:r w:rsidRPr="00AF05B9">
        <w:rPr>
          <w:rFonts w:asciiTheme="majorBidi" w:hAnsiTheme="majorBidi" w:cstheme="majorBidi"/>
        </w:rPr>
        <w:t xml:space="preserve"> conducted every </w:t>
      </w:r>
      <w:r w:rsidRPr="00AF05B9">
        <w:rPr>
          <w:rFonts w:asciiTheme="majorBidi" w:hAnsiTheme="majorBidi" w:cstheme="majorBidi"/>
          <w:b/>
          <w:bCs/>
        </w:rPr>
        <w:t>3–5 years</w:t>
      </w:r>
      <w:r w:rsidRPr="00AF05B9">
        <w:rPr>
          <w:rFonts w:asciiTheme="majorBidi" w:hAnsiTheme="majorBidi" w:cstheme="majorBidi"/>
        </w:rPr>
        <w:t xml:space="preserve"> or earlier if necessary.</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8.2 Review Committee Composition</w:t>
      </w:r>
    </w:p>
    <w:p w:rsidR="001B3D42" w:rsidRPr="00AF05B9" w:rsidRDefault="001B3D42" w:rsidP="001B3D42">
      <w:pPr>
        <w:numPr>
          <w:ilvl w:val="0"/>
          <w:numId w:val="13"/>
        </w:numPr>
        <w:spacing w:after="0" w:line="360" w:lineRule="auto"/>
        <w:jc w:val="both"/>
        <w:rPr>
          <w:rFonts w:asciiTheme="majorBidi" w:hAnsiTheme="majorBidi" w:cstheme="majorBidi"/>
        </w:rPr>
      </w:pPr>
      <w:r w:rsidRPr="00AF05B9">
        <w:rPr>
          <w:rFonts w:asciiTheme="majorBidi" w:hAnsiTheme="majorBidi" w:cstheme="majorBidi"/>
        </w:rPr>
        <w:t>External subject expert;</w:t>
      </w:r>
    </w:p>
    <w:p w:rsidR="001B3D42" w:rsidRPr="00AF05B9" w:rsidRDefault="001B3D42" w:rsidP="001B3D42">
      <w:pPr>
        <w:numPr>
          <w:ilvl w:val="0"/>
          <w:numId w:val="13"/>
        </w:numPr>
        <w:spacing w:after="0" w:line="360" w:lineRule="auto"/>
        <w:jc w:val="both"/>
        <w:rPr>
          <w:rFonts w:asciiTheme="majorBidi" w:hAnsiTheme="majorBidi" w:cstheme="majorBidi"/>
        </w:rPr>
      </w:pPr>
      <w:r w:rsidRPr="00AF05B9">
        <w:rPr>
          <w:rFonts w:asciiTheme="majorBidi" w:hAnsiTheme="majorBidi" w:cstheme="majorBidi"/>
        </w:rPr>
        <w:t>Internal senior academic from another faculty;</w:t>
      </w:r>
    </w:p>
    <w:p w:rsidR="001B3D42" w:rsidRPr="00AF05B9" w:rsidRDefault="001B3D42" w:rsidP="001B3D42">
      <w:pPr>
        <w:numPr>
          <w:ilvl w:val="0"/>
          <w:numId w:val="13"/>
        </w:numPr>
        <w:spacing w:after="0" w:line="360" w:lineRule="auto"/>
        <w:jc w:val="both"/>
        <w:rPr>
          <w:rFonts w:asciiTheme="majorBidi" w:hAnsiTheme="majorBidi" w:cstheme="majorBidi"/>
        </w:rPr>
      </w:pPr>
      <w:r w:rsidRPr="00AF05B9">
        <w:rPr>
          <w:rFonts w:asciiTheme="majorBidi" w:hAnsiTheme="majorBidi" w:cstheme="majorBidi"/>
        </w:rPr>
        <w:t>IQAC representative;</w:t>
      </w:r>
    </w:p>
    <w:p w:rsidR="001B3D42" w:rsidRPr="00AF05B9" w:rsidRDefault="001B3D42" w:rsidP="001B3D42">
      <w:pPr>
        <w:numPr>
          <w:ilvl w:val="0"/>
          <w:numId w:val="13"/>
        </w:numPr>
        <w:spacing w:after="0" w:line="360" w:lineRule="auto"/>
        <w:jc w:val="both"/>
        <w:rPr>
          <w:rFonts w:asciiTheme="majorBidi" w:hAnsiTheme="majorBidi" w:cstheme="majorBidi"/>
        </w:rPr>
      </w:pPr>
      <w:r w:rsidRPr="00AF05B9">
        <w:rPr>
          <w:rFonts w:asciiTheme="majorBidi" w:hAnsiTheme="majorBidi" w:cstheme="majorBidi"/>
        </w:rPr>
        <w:t>Industry representative (where relevant).</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8.3 Review Components</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Programme relevance and demand;</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Curriculum structure and alignment;</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Pedagogical effectiveness;</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Assessment validity and reliability;</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Staff qualifications and adequacy;</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Infrastructure and learning resources;</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Graduate employability data;</w:t>
      </w:r>
    </w:p>
    <w:p w:rsidR="001B3D42" w:rsidRPr="00AF05B9" w:rsidRDefault="001B3D42" w:rsidP="001B3D42">
      <w:pPr>
        <w:numPr>
          <w:ilvl w:val="0"/>
          <w:numId w:val="14"/>
        </w:numPr>
        <w:spacing w:after="0" w:line="360" w:lineRule="auto"/>
        <w:jc w:val="both"/>
        <w:rPr>
          <w:rFonts w:asciiTheme="majorBidi" w:hAnsiTheme="majorBidi" w:cstheme="majorBidi"/>
        </w:rPr>
      </w:pPr>
      <w:r w:rsidRPr="00AF05B9">
        <w:rPr>
          <w:rFonts w:asciiTheme="majorBidi" w:hAnsiTheme="majorBidi" w:cstheme="majorBidi"/>
        </w:rPr>
        <w:t>Stakeholder feedback.</w:t>
      </w:r>
    </w:p>
    <w:p w:rsidR="001B3D42" w:rsidRDefault="001B3D42" w:rsidP="001B3D42">
      <w:pPr>
        <w:spacing w:after="0" w:line="360" w:lineRule="auto"/>
        <w:jc w:val="both"/>
        <w:rPr>
          <w:rFonts w:asciiTheme="majorBidi" w:hAnsiTheme="majorBidi" w:cstheme="majorBidi"/>
          <w:b/>
          <w:bCs/>
        </w:rPr>
      </w:pPr>
    </w:p>
    <w:p w:rsidR="001B3D42" w:rsidRDefault="001B3D42" w:rsidP="001B3D42">
      <w:pPr>
        <w:spacing w:after="0" w:line="360" w:lineRule="auto"/>
        <w:jc w:val="both"/>
        <w:rPr>
          <w:rFonts w:asciiTheme="majorBidi" w:hAnsiTheme="majorBidi" w:cstheme="majorBidi"/>
          <w:b/>
          <w:bCs/>
        </w:rPr>
      </w:pPr>
    </w:p>
    <w:p w:rsidR="001B3D42" w:rsidRDefault="001B3D42" w:rsidP="001B3D42">
      <w:pPr>
        <w:spacing w:after="0" w:line="360" w:lineRule="auto"/>
        <w:jc w:val="both"/>
        <w:rPr>
          <w:rFonts w:asciiTheme="majorBidi" w:hAnsiTheme="majorBidi" w:cstheme="majorBidi"/>
          <w:b/>
          <w:bCs/>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8.4 Review Report and Action Plan</w:t>
      </w:r>
    </w:p>
    <w:p w:rsidR="001B3D42" w:rsidRPr="00AF05B9" w:rsidRDefault="001B3D42" w:rsidP="001B3D42">
      <w:pPr>
        <w:numPr>
          <w:ilvl w:val="0"/>
          <w:numId w:val="15"/>
        </w:numPr>
        <w:spacing w:after="0" w:line="360" w:lineRule="auto"/>
        <w:jc w:val="both"/>
        <w:rPr>
          <w:rFonts w:asciiTheme="majorBidi" w:hAnsiTheme="majorBidi" w:cstheme="majorBidi"/>
        </w:rPr>
      </w:pPr>
      <w:r w:rsidRPr="00AF05B9">
        <w:rPr>
          <w:rFonts w:asciiTheme="majorBidi" w:hAnsiTheme="majorBidi" w:cstheme="majorBidi"/>
        </w:rPr>
        <w:t>A Programme Review Report (PRR) submitted to the Academic Council and IQAC.</w:t>
      </w:r>
    </w:p>
    <w:p w:rsidR="001B3D42" w:rsidRPr="00AF05B9" w:rsidRDefault="001B3D42" w:rsidP="001B3D42">
      <w:pPr>
        <w:numPr>
          <w:ilvl w:val="0"/>
          <w:numId w:val="15"/>
        </w:numPr>
        <w:spacing w:after="0" w:line="360" w:lineRule="auto"/>
        <w:jc w:val="both"/>
        <w:rPr>
          <w:rFonts w:asciiTheme="majorBidi" w:hAnsiTheme="majorBidi" w:cstheme="majorBidi"/>
        </w:rPr>
      </w:pPr>
      <w:r w:rsidRPr="00AF05B9">
        <w:rPr>
          <w:rFonts w:asciiTheme="majorBidi" w:hAnsiTheme="majorBidi" w:cstheme="majorBidi"/>
        </w:rPr>
        <w:t>Departments prepare a Programme Improvement Action Plan (PIAP) with timelines.</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9. Programme Revision</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9.1 Minor Revisions</w:t>
      </w:r>
    </w:p>
    <w:p w:rsidR="001B3D42" w:rsidRPr="00AF05B9" w:rsidRDefault="001B3D42" w:rsidP="001B3D42">
      <w:pPr>
        <w:numPr>
          <w:ilvl w:val="0"/>
          <w:numId w:val="16"/>
        </w:numPr>
        <w:spacing w:after="0" w:line="360" w:lineRule="auto"/>
        <w:jc w:val="both"/>
        <w:rPr>
          <w:rFonts w:asciiTheme="majorBidi" w:hAnsiTheme="majorBidi" w:cstheme="majorBidi"/>
        </w:rPr>
      </w:pPr>
      <w:r w:rsidRPr="00AF05B9">
        <w:rPr>
          <w:rFonts w:asciiTheme="majorBidi" w:hAnsiTheme="majorBidi" w:cstheme="majorBidi"/>
        </w:rPr>
        <w:t>Course title changes, minor syllabus updates, small assessment adjustments.</w:t>
      </w:r>
    </w:p>
    <w:p w:rsidR="001B3D42" w:rsidRPr="00AF05B9" w:rsidRDefault="001B3D42" w:rsidP="001B3D42">
      <w:pPr>
        <w:numPr>
          <w:ilvl w:val="0"/>
          <w:numId w:val="16"/>
        </w:numPr>
        <w:spacing w:after="0" w:line="360" w:lineRule="auto"/>
        <w:jc w:val="both"/>
        <w:rPr>
          <w:rFonts w:asciiTheme="majorBidi" w:hAnsiTheme="majorBidi" w:cstheme="majorBidi"/>
        </w:rPr>
      </w:pPr>
      <w:r w:rsidRPr="00AF05B9">
        <w:rPr>
          <w:rFonts w:asciiTheme="majorBidi" w:hAnsiTheme="majorBidi" w:cstheme="majorBidi"/>
        </w:rPr>
        <w:t>Approved at Faculty Board level with IQAC notification.</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9.2 Major Revisions</w:t>
      </w:r>
    </w:p>
    <w:p w:rsidR="001B3D42" w:rsidRPr="00AF05B9" w:rsidRDefault="001B3D42" w:rsidP="001B3D42">
      <w:pPr>
        <w:numPr>
          <w:ilvl w:val="0"/>
          <w:numId w:val="17"/>
        </w:numPr>
        <w:spacing w:after="0" w:line="360" w:lineRule="auto"/>
        <w:jc w:val="both"/>
        <w:rPr>
          <w:rFonts w:asciiTheme="majorBidi" w:hAnsiTheme="majorBidi" w:cstheme="majorBidi"/>
        </w:rPr>
      </w:pPr>
      <w:r w:rsidRPr="00AF05B9">
        <w:rPr>
          <w:rFonts w:asciiTheme="majorBidi" w:hAnsiTheme="majorBidi" w:cstheme="majorBidi"/>
        </w:rPr>
        <w:t>Structural changes (credits, duration), new specializations, major curriculum redesign.</w:t>
      </w:r>
    </w:p>
    <w:p w:rsidR="001B3D42" w:rsidRPr="00AF05B9" w:rsidRDefault="001B3D42" w:rsidP="001B3D42">
      <w:pPr>
        <w:numPr>
          <w:ilvl w:val="0"/>
          <w:numId w:val="17"/>
        </w:numPr>
        <w:spacing w:after="0" w:line="360" w:lineRule="auto"/>
        <w:jc w:val="both"/>
        <w:rPr>
          <w:rFonts w:asciiTheme="majorBidi" w:hAnsiTheme="majorBidi" w:cstheme="majorBidi"/>
        </w:rPr>
      </w:pPr>
      <w:r w:rsidRPr="00AF05B9">
        <w:rPr>
          <w:rFonts w:asciiTheme="majorBidi" w:hAnsiTheme="majorBidi" w:cstheme="majorBidi"/>
        </w:rPr>
        <w:t>Follow the FULL approval process similar to a new programme.</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10. Programme Discontinuation</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10.1 Criteria for Discontinuation</w:t>
      </w:r>
    </w:p>
    <w:p w:rsidR="001B3D42" w:rsidRPr="00AF05B9" w:rsidRDefault="001B3D42" w:rsidP="001B3D42">
      <w:pPr>
        <w:spacing w:after="0" w:line="360" w:lineRule="auto"/>
        <w:jc w:val="both"/>
        <w:rPr>
          <w:rFonts w:asciiTheme="majorBidi" w:hAnsiTheme="majorBidi" w:cstheme="majorBidi"/>
        </w:rPr>
      </w:pPr>
      <w:r w:rsidRPr="00AF05B9">
        <w:rPr>
          <w:rFonts w:asciiTheme="majorBidi" w:hAnsiTheme="majorBidi" w:cstheme="majorBidi"/>
        </w:rPr>
        <w:t>A programme may be discontinued due to:</w:t>
      </w:r>
    </w:p>
    <w:p w:rsidR="001B3D42" w:rsidRPr="00AF05B9" w:rsidRDefault="001B3D42" w:rsidP="001B3D42">
      <w:pPr>
        <w:numPr>
          <w:ilvl w:val="0"/>
          <w:numId w:val="18"/>
        </w:numPr>
        <w:spacing w:after="0" w:line="360" w:lineRule="auto"/>
        <w:jc w:val="both"/>
        <w:rPr>
          <w:rFonts w:asciiTheme="majorBidi" w:hAnsiTheme="majorBidi" w:cstheme="majorBidi"/>
        </w:rPr>
      </w:pPr>
      <w:r w:rsidRPr="00AF05B9">
        <w:rPr>
          <w:rFonts w:asciiTheme="majorBidi" w:hAnsiTheme="majorBidi" w:cstheme="majorBidi"/>
        </w:rPr>
        <w:t>Low enrolment or declining demand;</w:t>
      </w:r>
    </w:p>
    <w:p w:rsidR="001B3D42" w:rsidRPr="00AF05B9" w:rsidRDefault="001B3D42" w:rsidP="001B3D42">
      <w:pPr>
        <w:numPr>
          <w:ilvl w:val="0"/>
          <w:numId w:val="18"/>
        </w:numPr>
        <w:spacing w:after="0" w:line="360" w:lineRule="auto"/>
        <w:jc w:val="both"/>
        <w:rPr>
          <w:rFonts w:asciiTheme="majorBidi" w:hAnsiTheme="majorBidi" w:cstheme="majorBidi"/>
        </w:rPr>
      </w:pPr>
      <w:r w:rsidRPr="00AF05B9">
        <w:rPr>
          <w:rFonts w:asciiTheme="majorBidi" w:hAnsiTheme="majorBidi" w:cstheme="majorBidi"/>
        </w:rPr>
        <w:lastRenderedPageBreak/>
        <w:t>Failing to meet quality standards;</w:t>
      </w:r>
    </w:p>
    <w:p w:rsidR="001B3D42" w:rsidRPr="00AF05B9" w:rsidRDefault="001B3D42" w:rsidP="001B3D42">
      <w:pPr>
        <w:numPr>
          <w:ilvl w:val="0"/>
          <w:numId w:val="18"/>
        </w:numPr>
        <w:spacing w:after="0" w:line="360" w:lineRule="auto"/>
        <w:jc w:val="both"/>
        <w:rPr>
          <w:rFonts w:asciiTheme="majorBidi" w:hAnsiTheme="majorBidi" w:cstheme="majorBidi"/>
        </w:rPr>
      </w:pPr>
      <w:r w:rsidRPr="00AF05B9">
        <w:rPr>
          <w:rFonts w:asciiTheme="majorBidi" w:hAnsiTheme="majorBidi" w:cstheme="majorBidi"/>
        </w:rPr>
        <w:t>Lack of resources or faculty;</w:t>
      </w:r>
    </w:p>
    <w:p w:rsidR="001B3D42" w:rsidRPr="00AF05B9" w:rsidRDefault="001B3D42" w:rsidP="001B3D42">
      <w:pPr>
        <w:numPr>
          <w:ilvl w:val="0"/>
          <w:numId w:val="18"/>
        </w:numPr>
        <w:spacing w:after="0" w:line="360" w:lineRule="auto"/>
        <w:jc w:val="both"/>
        <w:rPr>
          <w:rFonts w:asciiTheme="majorBidi" w:hAnsiTheme="majorBidi" w:cstheme="majorBidi"/>
        </w:rPr>
      </w:pPr>
      <w:r w:rsidRPr="00AF05B9">
        <w:rPr>
          <w:rFonts w:asciiTheme="majorBidi" w:hAnsiTheme="majorBidi" w:cstheme="majorBidi"/>
        </w:rPr>
        <w:t>Accreditation withdrawal;</w:t>
      </w:r>
    </w:p>
    <w:p w:rsidR="001B3D42" w:rsidRPr="00AF05B9" w:rsidRDefault="001B3D42" w:rsidP="001B3D42">
      <w:pPr>
        <w:numPr>
          <w:ilvl w:val="0"/>
          <w:numId w:val="18"/>
        </w:numPr>
        <w:spacing w:after="0" w:line="360" w:lineRule="auto"/>
        <w:jc w:val="both"/>
        <w:rPr>
          <w:rFonts w:asciiTheme="majorBidi" w:hAnsiTheme="majorBidi" w:cstheme="majorBidi"/>
        </w:rPr>
      </w:pPr>
      <w:r w:rsidRPr="00AF05B9">
        <w:rPr>
          <w:rFonts w:asciiTheme="majorBidi" w:hAnsiTheme="majorBidi" w:cstheme="majorBidi"/>
        </w:rPr>
        <w:t>Replacement by updated or merged programmes.</w:t>
      </w: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10.2 Discontinuation Procedure</w:t>
      </w:r>
    </w:p>
    <w:p w:rsidR="001B3D42" w:rsidRPr="00AF05B9" w:rsidRDefault="001B3D42" w:rsidP="001B3D42">
      <w:pPr>
        <w:numPr>
          <w:ilvl w:val="0"/>
          <w:numId w:val="19"/>
        </w:numPr>
        <w:spacing w:after="0" w:line="360" w:lineRule="auto"/>
        <w:jc w:val="both"/>
        <w:rPr>
          <w:rFonts w:asciiTheme="majorBidi" w:hAnsiTheme="majorBidi" w:cstheme="majorBidi"/>
        </w:rPr>
      </w:pPr>
      <w:r w:rsidRPr="00AF05B9">
        <w:rPr>
          <w:rFonts w:asciiTheme="majorBidi" w:hAnsiTheme="majorBidi" w:cstheme="majorBidi"/>
        </w:rPr>
        <w:t>Department submits justification and comprehensive impact analysis.</w:t>
      </w:r>
    </w:p>
    <w:p w:rsidR="001B3D42" w:rsidRPr="00AF05B9" w:rsidRDefault="001B3D42" w:rsidP="001B3D42">
      <w:pPr>
        <w:numPr>
          <w:ilvl w:val="0"/>
          <w:numId w:val="19"/>
        </w:numPr>
        <w:spacing w:after="0" w:line="360" w:lineRule="auto"/>
        <w:jc w:val="both"/>
        <w:rPr>
          <w:rFonts w:asciiTheme="majorBidi" w:hAnsiTheme="majorBidi" w:cstheme="majorBidi"/>
        </w:rPr>
      </w:pPr>
      <w:r w:rsidRPr="00AF05B9">
        <w:rPr>
          <w:rFonts w:asciiTheme="majorBidi" w:hAnsiTheme="majorBidi" w:cstheme="majorBidi"/>
        </w:rPr>
        <w:t>Faculty Board reviews and recommends.</w:t>
      </w:r>
    </w:p>
    <w:p w:rsidR="001B3D42" w:rsidRPr="00AF05B9" w:rsidRDefault="001B3D42" w:rsidP="001B3D42">
      <w:pPr>
        <w:numPr>
          <w:ilvl w:val="0"/>
          <w:numId w:val="19"/>
        </w:numPr>
        <w:spacing w:after="0" w:line="360" w:lineRule="auto"/>
        <w:jc w:val="both"/>
        <w:rPr>
          <w:rFonts w:asciiTheme="majorBidi" w:hAnsiTheme="majorBidi" w:cstheme="majorBidi"/>
        </w:rPr>
      </w:pPr>
      <w:r w:rsidRPr="00AF05B9">
        <w:rPr>
          <w:rFonts w:asciiTheme="majorBidi" w:hAnsiTheme="majorBidi" w:cstheme="majorBidi"/>
        </w:rPr>
        <w:t>Academic Council endorses.</w:t>
      </w:r>
    </w:p>
    <w:p w:rsidR="001B3D42" w:rsidRPr="00AF05B9" w:rsidRDefault="001B3D42" w:rsidP="001B3D42">
      <w:pPr>
        <w:numPr>
          <w:ilvl w:val="0"/>
          <w:numId w:val="19"/>
        </w:numPr>
        <w:spacing w:after="0" w:line="360" w:lineRule="auto"/>
        <w:jc w:val="both"/>
        <w:rPr>
          <w:rFonts w:asciiTheme="majorBidi" w:hAnsiTheme="majorBidi" w:cstheme="majorBidi"/>
        </w:rPr>
      </w:pPr>
      <w:r w:rsidRPr="00AF05B9">
        <w:rPr>
          <w:rFonts w:asciiTheme="majorBidi" w:hAnsiTheme="majorBidi" w:cstheme="majorBidi"/>
        </w:rPr>
        <w:t>Governing Board approves final discontinuation.</w:t>
      </w:r>
    </w:p>
    <w:p w:rsidR="001B3D42" w:rsidRPr="00AF05B9" w:rsidRDefault="001B3D42" w:rsidP="001B3D42">
      <w:pPr>
        <w:numPr>
          <w:ilvl w:val="0"/>
          <w:numId w:val="19"/>
        </w:numPr>
        <w:spacing w:after="0" w:line="360" w:lineRule="auto"/>
        <w:jc w:val="both"/>
        <w:rPr>
          <w:rFonts w:asciiTheme="majorBidi" w:hAnsiTheme="majorBidi" w:cstheme="majorBidi"/>
        </w:rPr>
      </w:pPr>
      <w:r w:rsidRPr="00AF05B9">
        <w:rPr>
          <w:rFonts w:asciiTheme="majorBidi" w:hAnsiTheme="majorBidi" w:cstheme="majorBidi"/>
        </w:rPr>
        <w:t>A Teach-Out Plan ensures currently enrolled students can complete their programme.</w:t>
      </w:r>
    </w:p>
    <w:p w:rsidR="001B3D42" w:rsidRPr="00AF05B9" w:rsidRDefault="001B3D42" w:rsidP="001B3D42">
      <w:pPr>
        <w:numPr>
          <w:ilvl w:val="0"/>
          <w:numId w:val="19"/>
        </w:numPr>
        <w:spacing w:after="0" w:line="360" w:lineRule="auto"/>
        <w:jc w:val="both"/>
        <w:rPr>
          <w:rFonts w:asciiTheme="majorBidi" w:hAnsiTheme="majorBidi" w:cstheme="majorBidi"/>
        </w:rPr>
      </w:pPr>
      <w:r w:rsidRPr="00AF05B9">
        <w:rPr>
          <w:rFonts w:asciiTheme="majorBidi" w:hAnsiTheme="majorBidi" w:cstheme="majorBidi"/>
        </w:rPr>
        <w:t>IQAC archives documentation and updates the Programme Register.</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11. Roles and Responsibilities</w:t>
      </w:r>
    </w:p>
    <w:tbl>
      <w:tblPr>
        <w:tblStyle w:val="TableGrid"/>
        <w:tblW w:w="0" w:type="auto"/>
        <w:tblLook w:val="04A0" w:firstRow="1" w:lastRow="0" w:firstColumn="1" w:lastColumn="0" w:noHBand="0" w:noVBand="1"/>
      </w:tblPr>
      <w:tblGrid>
        <w:gridCol w:w="3773"/>
        <w:gridCol w:w="5243"/>
      </w:tblGrid>
      <w:tr w:rsidR="001B3D42" w:rsidRPr="00AF05B9" w:rsidTr="00D55684">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Entity</w:t>
            </w:r>
          </w:p>
        </w:tc>
        <w:tc>
          <w:tcPr>
            <w:tcW w:w="0" w:type="auto"/>
            <w:shd w:val="clear" w:color="auto" w:fill="2F5496" w:themeFill="accent1" w:themeFillShade="BF"/>
            <w:hideMark/>
          </w:tcPr>
          <w:p w:rsidR="001B3D42" w:rsidRPr="00AF05B9" w:rsidRDefault="001B3D42" w:rsidP="00D55684">
            <w:pPr>
              <w:spacing w:line="360" w:lineRule="auto"/>
              <w:jc w:val="both"/>
              <w:rPr>
                <w:rFonts w:asciiTheme="majorBidi" w:hAnsiTheme="majorBidi" w:cstheme="majorBidi"/>
                <w:b/>
                <w:bCs/>
              </w:rPr>
            </w:pPr>
            <w:r w:rsidRPr="00AF05B9">
              <w:rPr>
                <w:rFonts w:asciiTheme="majorBidi" w:hAnsiTheme="majorBidi" w:cstheme="majorBidi"/>
                <w:b/>
                <w:bCs/>
              </w:rPr>
              <w:t>Key Responsibilities</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Governing Board</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Final approval for new, revised, or discontinued programmes.</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Pr>
                <w:rFonts w:asciiTheme="majorBidi" w:hAnsiTheme="majorBidi" w:cstheme="majorBidi"/>
              </w:rPr>
              <w:t>Senate</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Ensures academic quality and compliance with SLQF/QAAC.</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IQAC</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Oversees monitoring, review cycles, documentation, and quality indicators.</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Programme Approval &amp; Review Committee (PARC)</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Evaluates proposals and review reports.</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Deans &amp; Heads</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Ensure resource readiness and operational implementation.</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Departments</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Conduct monitoring, prepare proposals, and implement improvements.</w:t>
            </w:r>
          </w:p>
        </w:tc>
      </w:tr>
      <w:tr w:rsidR="001B3D42" w:rsidRPr="00AF05B9" w:rsidTr="00D55684">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External Reviewers</w:t>
            </w:r>
          </w:p>
        </w:tc>
        <w:tc>
          <w:tcPr>
            <w:tcW w:w="0" w:type="auto"/>
            <w:hideMark/>
          </w:tcPr>
          <w:p w:rsidR="001B3D42" w:rsidRPr="00AF05B9" w:rsidRDefault="001B3D42" w:rsidP="00D55684">
            <w:pPr>
              <w:spacing w:line="360" w:lineRule="auto"/>
              <w:jc w:val="both"/>
              <w:rPr>
                <w:rFonts w:asciiTheme="majorBidi" w:hAnsiTheme="majorBidi" w:cstheme="majorBidi"/>
              </w:rPr>
            </w:pPr>
            <w:r w:rsidRPr="00AF05B9">
              <w:rPr>
                <w:rFonts w:asciiTheme="majorBidi" w:hAnsiTheme="majorBidi" w:cstheme="majorBidi"/>
              </w:rPr>
              <w:t>Provide independent quality assurance input.</w:t>
            </w:r>
          </w:p>
        </w:tc>
      </w:tr>
    </w:tbl>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12. Review and Amendment</w:t>
      </w:r>
    </w:p>
    <w:p w:rsidR="001B3D42" w:rsidRPr="00AF05B9" w:rsidRDefault="001B3D42" w:rsidP="001B3D42">
      <w:pPr>
        <w:numPr>
          <w:ilvl w:val="0"/>
          <w:numId w:val="20"/>
        </w:numPr>
        <w:spacing w:after="0" w:line="360" w:lineRule="auto"/>
        <w:jc w:val="both"/>
        <w:rPr>
          <w:rFonts w:asciiTheme="majorBidi" w:hAnsiTheme="majorBidi" w:cstheme="majorBidi"/>
        </w:rPr>
      </w:pPr>
      <w:r w:rsidRPr="00AF05B9">
        <w:rPr>
          <w:rFonts w:asciiTheme="majorBidi" w:hAnsiTheme="majorBidi" w:cstheme="majorBidi"/>
        </w:rPr>
        <w:t>This policy shall be reviewed every three (3) years or earlier if required by regulatory changes.</w:t>
      </w:r>
    </w:p>
    <w:p w:rsidR="001B3D42" w:rsidRPr="00AF05B9" w:rsidRDefault="001B3D42" w:rsidP="001B3D42">
      <w:pPr>
        <w:numPr>
          <w:ilvl w:val="0"/>
          <w:numId w:val="20"/>
        </w:numPr>
        <w:spacing w:after="0" w:line="360" w:lineRule="auto"/>
        <w:jc w:val="both"/>
        <w:rPr>
          <w:rFonts w:asciiTheme="majorBidi" w:hAnsiTheme="majorBidi" w:cstheme="majorBidi"/>
        </w:rPr>
      </w:pPr>
      <w:r w:rsidRPr="00AF05B9">
        <w:rPr>
          <w:rFonts w:asciiTheme="majorBidi" w:hAnsiTheme="majorBidi" w:cstheme="majorBidi"/>
        </w:rPr>
        <w:t>Proposed amendments submitted by PARC, endorsed by IQAC, and approved by the Governing Board.</w:t>
      </w:r>
    </w:p>
    <w:p w:rsidR="001B3D42" w:rsidRPr="00AF05B9" w:rsidRDefault="001B3D42" w:rsidP="001B3D42">
      <w:pPr>
        <w:numPr>
          <w:ilvl w:val="0"/>
          <w:numId w:val="20"/>
        </w:numPr>
        <w:spacing w:after="0" w:line="360" w:lineRule="auto"/>
        <w:jc w:val="both"/>
        <w:rPr>
          <w:rFonts w:asciiTheme="majorBidi" w:hAnsiTheme="majorBidi" w:cstheme="majorBidi"/>
        </w:rPr>
      </w:pPr>
      <w:r w:rsidRPr="00AF05B9">
        <w:rPr>
          <w:rFonts w:asciiTheme="majorBidi" w:hAnsiTheme="majorBidi" w:cstheme="majorBidi"/>
        </w:rPr>
        <w:lastRenderedPageBreak/>
        <w:t>All changes recorded in the Policy Version Register.</w:t>
      </w:r>
    </w:p>
    <w:p w:rsidR="001B3D42" w:rsidRPr="00AF05B9" w:rsidRDefault="001B3D42" w:rsidP="001B3D42">
      <w:pPr>
        <w:spacing w:after="0" w:line="360" w:lineRule="auto"/>
        <w:jc w:val="both"/>
        <w:rPr>
          <w:rFonts w:asciiTheme="majorBidi" w:hAnsiTheme="majorBidi" w:cstheme="majorBidi"/>
        </w:rPr>
      </w:pPr>
    </w:p>
    <w:p w:rsidR="001B3D42" w:rsidRPr="00AF05B9" w:rsidRDefault="001B3D42" w:rsidP="001B3D42">
      <w:pPr>
        <w:spacing w:after="0" w:line="360" w:lineRule="auto"/>
        <w:jc w:val="both"/>
        <w:rPr>
          <w:rFonts w:asciiTheme="majorBidi" w:hAnsiTheme="majorBidi" w:cstheme="majorBidi"/>
          <w:b/>
          <w:bCs/>
        </w:rPr>
      </w:pPr>
      <w:r w:rsidRPr="00AF05B9">
        <w:rPr>
          <w:rFonts w:asciiTheme="majorBidi" w:hAnsiTheme="majorBidi" w:cstheme="majorBidi"/>
          <w:b/>
          <w:bCs/>
        </w:rPr>
        <w:t>13. Related Documents</w:t>
      </w:r>
    </w:p>
    <w:p w:rsidR="001B3D42" w:rsidRPr="00AF05B9" w:rsidRDefault="001B3D42" w:rsidP="001B3D42">
      <w:pPr>
        <w:numPr>
          <w:ilvl w:val="0"/>
          <w:numId w:val="21"/>
        </w:numPr>
        <w:spacing w:after="0" w:line="360" w:lineRule="auto"/>
        <w:jc w:val="both"/>
        <w:rPr>
          <w:rFonts w:asciiTheme="majorBidi" w:hAnsiTheme="majorBidi" w:cstheme="majorBidi"/>
        </w:rPr>
      </w:pPr>
      <w:r w:rsidRPr="00AF05B9">
        <w:rPr>
          <w:rFonts w:asciiTheme="majorBidi" w:hAnsiTheme="majorBidi" w:cstheme="majorBidi"/>
        </w:rPr>
        <w:t>Curriculum Development Policy</w:t>
      </w:r>
    </w:p>
    <w:p w:rsidR="001B3D42" w:rsidRPr="00AF05B9" w:rsidRDefault="001B3D42" w:rsidP="001B3D42">
      <w:pPr>
        <w:numPr>
          <w:ilvl w:val="0"/>
          <w:numId w:val="21"/>
        </w:numPr>
        <w:spacing w:after="0" w:line="360" w:lineRule="auto"/>
        <w:jc w:val="both"/>
        <w:rPr>
          <w:rFonts w:asciiTheme="majorBidi" w:hAnsiTheme="majorBidi" w:cstheme="majorBidi"/>
        </w:rPr>
      </w:pPr>
      <w:r w:rsidRPr="00AF05B9">
        <w:rPr>
          <w:rFonts w:asciiTheme="majorBidi" w:hAnsiTheme="majorBidi" w:cstheme="majorBidi"/>
        </w:rPr>
        <w:t>Teaching and Learning Policy</w:t>
      </w:r>
    </w:p>
    <w:p w:rsidR="001B3D42" w:rsidRPr="00AF05B9" w:rsidRDefault="001B3D42" w:rsidP="001B3D42">
      <w:pPr>
        <w:numPr>
          <w:ilvl w:val="0"/>
          <w:numId w:val="21"/>
        </w:numPr>
        <w:spacing w:after="0" w:line="360" w:lineRule="auto"/>
        <w:jc w:val="both"/>
        <w:rPr>
          <w:rFonts w:asciiTheme="majorBidi" w:hAnsiTheme="majorBidi" w:cstheme="majorBidi"/>
        </w:rPr>
      </w:pPr>
      <w:r w:rsidRPr="00AF05B9">
        <w:rPr>
          <w:rFonts w:asciiTheme="majorBidi" w:hAnsiTheme="majorBidi" w:cstheme="majorBidi"/>
        </w:rPr>
        <w:t>Assessment and Moderation Policy</w:t>
      </w:r>
    </w:p>
    <w:p w:rsidR="001B3D42" w:rsidRPr="00AF05B9" w:rsidRDefault="001B3D42" w:rsidP="001B3D42">
      <w:pPr>
        <w:numPr>
          <w:ilvl w:val="0"/>
          <w:numId w:val="21"/>
        </w:numPr>
        <w:spacing w:after="0" w:line="360" w:lineRule="auto"/>
        <w:jc w:val="both"/>
        <w:rPr>
          <w:rFonts w:asciiTheme="majorBidi" w:hAnsiTheme="majorBidi" w:cstheme="majorBidi"/>
        </w:rPr>
      </w:pPr>
      <w:r w:rsidRPr="00AF05B9">
        <w:rPr>
          <w:rFonts w:asciiTheme="majorBidi" w:hAnsiTheme="majorBidi" w:cstheme="majorBidi"/>
        </w:rPr>
        <w:t>Industrial Training / WIL Policy</w:t>
      </w:r>
    </w:p>
    <w:p w:rsidR="001B3D42" w:rsidRPr="00AF05B9" w:rsidRDefault="001B3D42" w:rsidP="001B3D42">
      <w:pPr>
        <w:numPr>
          <w:ilvl w:val="0"/>
          <w:numId w:val="21"/>
        </w:numPr>
        <w:spacing w:after="0" w:line="360" w:lineRule="auto"/>
        <w:jc w:val="both"/>
        <w:rPr>
          <w:rFonts w:asciiTheme="majorBidi" w:hAnsiTheme="majorBidi" w:cstheme="majorBidi"/>
        </w:rPr>
      </w:pPr>
      <w:r w:rsidRPr="00AF05B9">
        <w:rPr>
          <w:rFonts w:asciiTheme="majorBidi" w:hAnsiTheme="majorBidi" w:cstheme="majorBidi"/>
        </w:rPr>
        <w:t>SLQF Guidelines</w:t>
      </w:r>
    </w:p>
    <w:p w:rsidR="001B3D42" w:rsidRPr="00AF05B9" w:rsidRDefault="001B3D42" w:rsidP="001B3D42">
      <w:pPr>
        <w:numPr>
          <w:ilvl w:val="0"/>
          <w:numId w:val="21"/>
        </w:numPr>
        <w:spacing w:after="0" w:line="360" w:lineRule="auto"/>
        <w:jc w:val="both"/>
        <w:rPr>
          <w:rFonts w:asciiTheme="majorBidi" w:hAnsiTheme="majorBidi" w:cstheme="majorBidi"/>
        </w:rPr>
      </w:pPr>
      <w:r w:rsidRPr="00AF05B9">
        <w:rPr>
          <w:rFonts w:asciiTheme="majorBidi" w:hAnsiTheme="majorBidi" w:cstheme="majorBidi"/>
        </w:rPr>
        <w:t>Academic Regulations and Faculty Handbooks</w:t>
      </w:r>
    </w:p>
    <w:p w:rsidR="00AC76E0" w:rsidRPr="00A46BAC" w:rsidRDefault="001B3D42" w:rsidP="00A46BAC"/>
    <w:sectPr w:rsidR="00AC76E0" w:rsidRPr="00A46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72B1"/>
    <w:multiLevelType w:val="multilevel"/>
    <w:tmpl w:val="8DC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C1873"/>
    <w:multiLevelType w:val="multilevel"/>
    <w:tmpl w:val="5C06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97EDB"/>
    <w:multiLevelType w:val="multilevel"/>
    <w:tmpl w:val="DC74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908F3"/>
    <w:multiLevelType w:val="multilevel"/>
    <w:tmpl w:val="22E6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111D8"/>
    <w:multiLevelType w:val="multilevel"/>
    <w:tmpl w:val="5DD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107F3"/>
    <w:multiLevelType w:val="multilevel"/>
    <w:tmpl w:val="4E70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3EEF"/>
    <w:multiLevelType w:val="multilevel"/>
    <w:tmpl w:val="339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61C85"/>
    <w:multiLevelType w:val="multilevel"/>
    <w:tmpl w:val="A8D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15ABA"/>
    <w:multiLevelType w:val="multilevel"/>
    <w:tmpl w:val="A7E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E7C09"/>
    <w:multiLevelType w:val="multilevel"/>
    <w:tmpl w:val="87E0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F0C72"/>
    <w:multiLevelType w:val="multilevel"/>
    <w:tmpl w:val="3E2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272FA"/>
    <w:multiLevelType w:val="multilevel"/>
    <w:tmpl w:val="83C2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058AD"/>
    <w:multiLevelType w:val="multilevel"/>
    <w:tmpl w:val="6ED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82655"/>
    <w:multiLevelType w:val="multilevel"/>
    <w:tmpl w:val="8B2A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C581C"/>
    <w:multiLevelType w:val="multilevel"/>
    <w:tmpl w:val="C9C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D1C5E"/>
    <w:multiLevelType w:val="multilevel"/>
    <w:tmpl w:val="107E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A63C6"/>
    <w:multiLevelType w:val="multilevel"/>
    <w:tmpl w:val="F8B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65E0F"/>
    <w:multiLevelType w:val="multilevel"/>
    <w:tmpl w:val="572C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DC30AC"/>
    <w:multiLevelType w:val="multilevel"/>
    <w:tmpl w:val="C616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64634A"/>
    <w:multiLevelType w:val="multilevel"/>
    <w:tmpl w:val="9BC0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745639"/>
    <w:multiLevelType w:val="multilevel"/>
    <w:tmpl w:val="041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11"/>
  </w:num>
  <w:num w:numId="4">
    <w:abstractNumId w:val="20"/>
  </w:num>
  <w:num w:numId="5">
    <w:abstractNumId w:val="12"/>
  </w:num>
  <w:num w:numId="6">
    <w:abstractNumId w:val="13"/>
  </w:num>
  <w:num w:numId="7">
    <w:abstractNumId w:val="1"/>
  </w:num>
  <w:num w:numId="8">
    <w:abstractNumId w:val="19"/>
  </w:num>
  <w:num w:numId="9">
    <w:abstractNumId w:val="5"/>
  </w:num>
  <w:num w:numId="10">
    <w:abstractNumId w:val="9"/>
  </w:num>
  <w:num w:numId="11">
    <w:abstractNumId w:val="14"/>
  </w:num>
  <w:num w:numId="12">
    <w:abstractNumId w:val="16"/>
  </w:num>
  <w:num w:numId="13">
    <w:abstractNumId w:val="17"/>
  </w:num>
  <w:num w:numId="14">
    <w:abstractNumId w:val="7"/>
  </w:num>
  <w:num w:numId="15">
    <w:abstractNumId w:val="6"/>
  </w:num>
  <w:num w:numId="16">
    <w:abstractNumId w:val="10"/>
  </w:num>
  <w:num w:numId="17">
    <w:abstractNumId w:val="8"/>
  </w:num>
  <w:num w:numId="18">
    <w:abstractNumId w:val="3"/>
  </w:num>
  <w:num w:numId="19">
    <w:abstractNumId w:val="15"/>
  </w:num>
  <w:num w:numId="20">
    <w:abstractNumId w:val="2"/>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E8"/>
    <w:rsid w:val="000411F5"/>
    <w:rsid w:val="000A7626"/>
    <w:rsid w:val="001B3D42"/>
    <w:rsid w:val="003843A1"/>
    <w:rsid w:val="00827CE8"/>
    <w:rsid w:val="008928FF"/>
    <w:rsid w:val="009A517E"/>
    <w:rsid w:val="00A46BAC"/>
    <w:rsid w:val="00D168DA"/>
    <w:rsid w:val="00E26E9F"/>
    <w:rsid w:val="00E714BF"/>
    <w:rsid w:val="00E9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F852"/>
  <w15:chartTrackingRefBased/>
  <w15:docId w15:val="{8D7DF50D-A6D7-4FEB-89AE-DF3EFEE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E8"/>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E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2025-12-15T08:21:00Z</dcterms:created>
  <dcterms:modified xsi:type="dcterms:W3CDTF">2025-12-15T08:21:00Z</dcterms:modified>
</cp:coreProperties>
</file>