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8FF" w:rsidRDefault="008928FF" w:rsidP="008928FF">
      <w:pPr>
        <w:spacing w:after="0" w:line="360" w:lineRule="auto"/>
        <w:jc w:val="both"/>
        <w:rPr>
          <w:rFonts w:asciiTheme="majorBidi" w:hAnsiTheme="majorBidi" w:cstheme="majorBidi"/>
          <w:b/>
          <w:bCs/>
        </w:rPr>
      </w:pPr>
      <w:proofErr w:type="spellStart"/>
      <w:r>
        <w:rPr>
          <w:rFonts w:asciiTheme="majorBidi" w:hAnsiTheme="majorBidi" w:cstheme="majorBidi"/>
          <w:b/>
          <w:bCs/>
        </w:rPr>
        <w:t>Infortec</w:t>
      </w:r>
      <w:proofErr w:type="spellEnd"/>
      <w:r>
        <w:rPr>
          <w:rFonts w:asciiTheme="majorBidi" w:hAnsiTheme="majorBidi" w:cstheme="majorBidi"/>
          <w:b/>
          <w:bCs/>
        </w:rPr>
        <w:t xml:space="preserve"> International Technologies </w:t>
      </w:r>
    </w:p>
    <w:p w:rsidR="008928FF" w:rsidRPr="00B360A7" w:rsidRDefault="008928FF" w:rsidP="008928FF">
      <w:pPr>
        <w:spacing w:after="0" w:line="360" w:lineRule="auto"/>
        <w:jc w:val="both"/>
        <w:rPr>
          <w:rFonts w:asciiTheme="majorBidi" w:hAnsiTheme="majorBidi" w:cstheme="majorBidi"/>
          <w:b/>
          <w:bCs/>
        </w:rPr>
      </w:pPr>
      <w:bookmarkStart w:id="0" w:name="_GoBack"/>
      <w:r w:rsidRPr="00B360A7">
        <w:rPr>
          <w:rFonts w:asciiTheme="majorBidi" w:hAnsiTheme="majorBidi" w:cstheme="majorBidi"/>
          <w:b/>
          <w:bCs/>
        </w:rPr>
        <w:t>Policy on Learner Progression and Awards</w:t>
      </w:r>
    </w:p>
    <w:bookmarkEnd w:id="0"/>
    <w:p w:rsidR="008928FF" w:rsidRDefault="008928FF" w:rsidP="008928FF">
      <w:pPr>
        <w:spacing w:after="0" w:line="360" w:lineRule="auto"/>
        <w:jc w:val="both"/>
        <w:rPr>
          <w:rFonts w:asciiTheme="majorBidi" w:hAnsiTheme="majorBidi" w:cstheme="majorBidi"/>
        </w:rPr>
      </w:pPr>
    </w:p>
    <w:p w:rsidR="008928FF" w:rsidRPr="001E14C8" w:rsidRDefault="008928FF" w:rsidP="008928FF">
      <w:pPr>
        <w:spacing w:after="0" w:line="360" w:lineRule="auto"/>
        <w:jc w:val="both"/>
        <w:rPr>
          <w:rFonts w:asciiTheme="majorBidi" w:hAnsiTheme="majorBidi" w:cstheme="majorBidi"/>
        </w:rPr>
      </w:pPr>
      <w:r w:rsidRPr="001E14C8">
        <w:rPr>
          <w:rFonts w:asciiTheme="majorBidi" w:hAnsiTheme="majorBidi" w:cstheme="majorBidi"/>
          <w:b/>
          <w:bCs/>
        </w:rPr>
        <w:t>Policy Number:</w:t>
      </w:r>
      <w:r w:rsidRPr="001E14C8">
        <w:rPr>
          <w:rFonts w:asciiTheme="majorBidi" w:hAnsiTheme="majorBidi" w:cstheme="majorBidi"/>
        </w:rPr>
        <w:t xml:space="preserve"> </w:t>
      </w:r>
      <w:proofErr w:type="spellStart"/>
      <w:r w:rsidRPr="001E14C8">
        <w:rPr>
          <w:rFonts w:asciiTheme="majorBidi" w:hAnsiTheme="majorBidi" w:cstheme="majorBidi"/>
        </w:rPr>
        <w:t>Infortec</w:t>
      </w:r>
      <w:proofErr w:type="spellEnd"/>
      <w:r w:rsidRPr="001E14C8">
        <w:rPr>
          <w:rFonts w:asciiTheme="majorBidi" w:hAnsiTheme="majorBidi" w:cstheme="majorBidi"/>
        </w:rPr>
        <w:t>/IQAC/P/00</w:t>
      </w:r>
      <w:r>
        <w:rPr>
          <w:rFonts w:asciiTheme="majorBidi" w:hAnsiTheme="majorBidi" w:cstheme="majorBidi"/>
        </w:rPr>
        <w:t>5</w:t>
      </w:r>
      <w:r w:rsidRPr="001E14C8">
        <w:rPr>
          <w:rFonts w:asciiTheme="majorBidi" w:hAnsiTheme="majorBidi" w:cstheme="majorBidi"/>
        </w:rPr>
        <w:t>/11/25</w:t>
      </w: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Document Control</w:t>
      </w:r>
    </w:p>
    <w:tbl>
      <w:tblPr>
        <w:tblStyle w:val="TableGrid"/>
        <w:tblW w:w="0" w:type="auto"/>
        <w:tblLook w:val="04A0" w:firstRow="1" w:lastRow="0" w:firstColumn="1" w:lastColumn="0" w:noHBand="0" w:noVBand="1"/>
      </w:tblPr>
      <w:tblGrid>
        <w:gridCol w:w="995"/>
        <w:gridCol w:w="1358"/>
        <w:gridCol w:w="3304"/>
        <w:gridCol w:w="1718"/>
        <w:gridCol w:w="1641"/>
      </w:tblGrid>
      <w:tr w:rsidR="008928FF" w:rsidRPr="00B360A7" w:rsidTr="00D55684">
        <w:tc>
          <w:tcPr>
            <w:tcW w:w="0" w:type="auto"/>
            <w:shd w:val="clear" w:color="auto" w:fill="2F5496" w:themeFill="accent1" w:themeFillShade="BF"/>
            <w:hideMark/>
          </w:tcPr>
          <w:p w:rsidR="008928FF" w:rsidRPr="00B360A7" w:rsidRDefault="008928FF" w:rsidP="00D55684">
            <w:pPr>
              <w:spacing w:line="360" w:lineRule="auto"/>
              <w:jc w:val="both"/>
              <w:rPr>
                <w:rFonts w:asciiTheme="majorBidi" w:hAnsiTheme="majorBidi" w:cstheme="majorBidi"/>
                <w:b/>
                <w:bCs/>
              </w:rPr>
            </w:pPr>
            <w:r w:rsidRPr="00B360A7">
              <w:rPr>
                <w:rFonts w:asciiTheme="majorBidi" w:hAnsiTheme="majorBidi" w:cstheme="majorBidi"/>
                <w:b/>
                <w:bCs/>
              </w:rPr>
              <w:t>Version</w:t>
            </w:r>
          </w:p>
        </w:tc>
        <w:tc>
          <w:tcPr>
            <w:tcW w:w="0" w:type="auto"/>
            <w:shd w:val="clear" w:color="auto" w:fill="2F5496" w:themeFill="accent1" w:themeFillShade="BF"/>
            <w:hideMark/>
          </w:tcPr>
          <w:p w:rsidR="008928FF" w:rsidRPr="00B360A7" w:rsidRDefault="008928FF" w:rsidP="00D55684">
            <w:pPr>
              <w:spacing w:line="360" w:lineRule="auto"/>
              <w:jc w:val="both"/>
              <w:rPr>
                <w:rFonts w:asciiTheme="majorBidi" w:hAnsiTheme="majorBidi" w:cstheme="majorBidi"/>
                <w:b/>
                <w:bCs/>
              </w:rPr>
            </w:pPr>
            <w:r w:rsidRPr="00B360A7">
              <w:rPr>
                <w:rFonts w:asciiTheme="majorBidi" w:hAnsiTheme="majorBidi" w:cstheme="majorBidi"/>
                <w:b/>
                <w:bCs/>
              </w:rPr>
              <w:t>Date</w:t>
            </w:r>
          </w:p>
        </w:tc>
        <w:tc>
          <w:tcPr>
            <w:tcW w:w="0" w:type="auto"/>
            <w:shd w:val="clear" w:color="auto" w:fill="2F5496" w:themeFill="accent1" w:themeFillShade="BF"/>
            <w:hideMark/>
          </w:tcPr>
          <w:p w:rsidR="008928FF" w:rsidRPr="00B360A7" w:rsidRDefault="008928FF" w:rsidP="00D55684">
            <w:pPr>
              <w:spacing w:line="360" w:lineRule="auto"/>
              <w:jc w:val="both"/>
              <w:rPr>
                <w:rFonts w:asciiTheme="majorBidi" w:hAnsiTheme="majorBidi" w:cstheme="majorBidi"/>
                <w:b/>
                <w:bCs/>
              </w:rPr>
            </w:pPr>
            <w:r w:rsidRPr="00B360A7">
              <w:rPr>
                <w:rFonts w:asciiTheme="majorBidi" w:hAnsiTheme="majorBidi" w:cstheme="majorBidi"/>
                <w:b/>
                <w:bCs/>
              </w:rPr>
              <w:t>Prepared by</w:t>
            </w:r>
          </w:p>
        </w:tc>
        <w:tc>
          <w:tcPr>
            <w:tcW w:w="0" w:type="auto"/>
            <w:shd w:val="clear" w:color="auto" w:fill="2F5496" w:themeFill="accent1" w:themeFillShade="BF"/>
            <w:hideMark/>
          </w:tcPr>
          <w:p w:rsidR="008928FF" w:rsidRPr="00B360A7" w:rsidRDefault="008928FF" w:rsidP="00D55684">
            <w:pPr>
              <w:spacing w:line="360" w:lineRule="auto"/>
              <w:jc w:val="both"/>
              <w:rPr>
                <w:rFonts w:asciiTheme="majorBidi" w:hAnsiTheme="majorBidi" w:cstheme="majorBidi"/>
                <w:b/>
                <w:bCs/>
              </w:rPr>
            </w:pPr>
            <w:r w:rsidRPr="00B360A7">
              <w:rPr>
                <w:rFonts w:asciiTheme="majorBidi" w:hAnsiTheme="majorBidi" w:cstheme="majorBidi"/>
                <w:b/>
                <w:bCs/>
              </w:rPr>
              <w:t>Approved by</w:t>
            </w:r>
          </w:p>
        </w:tc>
        <w:tc>
          <w:tcPr>
            <w:tcW w:w="0" w:type="auto"/>
            <w:shd w:val="clear" w:color="auto" w:fill="2F5496" w:themeFill="accent1" w:themeFillShade="BF"/>
            <w:hideMark/>
          </w:tcPr>
          <w:p w:rsidR="008928FF" w:rsidRPr="00B360A7" w:rsidRDefault="008928FF" w:rsidP="00D55684">
            <w:pPr>
              <w:spacing w:line="360" w:lineRule="auto"/>
              <w:jc w:val="both"/>
              <w:rPr>
                <w:rFonts w:asciiTheme="majorBidi" w:hAnsiTheme="majorBidi" w:cstheme="majorBidi"/>
                <w:b/>
                <w:bCs/>
              </w:rPr>
            </w:pPr>
            <w:r w:rsidRPr="00B360A7">
              <w:rPr>
                <w:rFonts w:asciiTheme="majorBidi" w:hAnsiTheme="majorBidi" w:cstheme="majorBidi"/>
                <w:b/>
                <w:bCs/>
              </w:rPr>
              <w:t>Next Review</w:t>
            </w:r>
          </w:p>
        </w:tc>
      </w:tr>
      <w:tr w:rsidR="008928FF" w:rsidRPr="00B360A7" w:rsidTr="00D55684">
        <w:tc>
          <w:tcPr>
            <w:tcW w:w="0" w:type="auto"/>
            <w:hideMark/>
          </w:tcPr>
          <w:p w:rsidR="008928FF" w:rsidRPr="00B360A7" w:rsidRDefault="008928FF" w:rsidP="00D55684">
            <w:pPr>
              <w:spacing w:line="360" w:lineRule="auto"/>
              <w:jc w:val="both"/>
              <w:rPr>
                <w:rFonts w:asciiTheme="majorBidi" w:hAnsiTheme="majorBidi" w:cstheme="majorBidi"/>
              </w:rPr>
            </w:pPr>
            <w:r w:rsidRPr="00B360A7">
              <w:rPr>
                <w:rFonts w:asciiTheme="majorBidi" w:hAnsiTheme="majorBidi" w:cstheme="majorBidi"/>
              </w:rPr>
              <w:t>1.0</w:t>
            </w:r>
          </w:p>
        </w:tc>
        <w:tc>
          <w:tcPr>
            <w:tcW w:w="0" w:type="auto"/>
            <w:hideMark/>
          </w:tcPr>
          <w:p w:rsidR="008928FF" w:rsidRPr="00B360A7" w:rsidRDefault="008928FF" w:rsidP="00D55684">
            <w:pPr>
              <w:spacing w:line="360" w:lineRule="auto"/>
              <w:jc w:val="both"/>
              <w:rPr>
                <w:rFonts w:asciiTheme="majorBidi" w:hAnsiTheme="majorBidi" w:cstheme="majorBidi"/>
              </w:rPr>
            </w:pPr>
            <w:r w:rsidRPr="00B360A7">
              <w:rPr>
                <w:rFonts w:asciiTheme="majorBidi" w:hAnsiTheme="majorBidi" w:cstheme="majorBidi"/>
              </w:rPr>
              <w:t>[Month Year]</w:t>
            </w:r>
          </w:p>
        </w:tc>
        <w:tc>
          <w:tcPr>
            <w:tcW w:w="0" w:type="auto"/>
            <w:hideMark/>
          </w:tcPr>
          <w:p w:rsidR="008928FF" w:rsidRPr="00B360A7" w:rsidRDefault="008928FF" w:rsidP="00D55684">
            <w:pPr>
              <w:spacing w:line="360" w:lineRule="auto"/>
              <w:jc w:val="both"/>
              <w:rPr>
                <w:rFonts w:asciiTheme="majorBidi" w:hAnsiTheme="majorBidi" w:cstheme="majorBidi"/>
              </w:rPr>
            </w:pPr>
            <w:r w:rsidRPr="00B360A7">
              <w:rPr>
                <w:rFonts w:asciiTheme="majorBidi" w:hAnsiTheme="majorBidi" w:cstheme="majorBidi"/>
              </w:rPr>
              <w:t>Internal Quality Assurance Cell (IQAC)</w:t>
            </w:r>
          </w:p>
        </w:tc>
        <w:tc>
          <w:tcPr>
            <w:tcW w:w="0" w:type="auto"/>
            <w:hideMark/>
          </w:tcPr>
          <w:p w:rsidR="008928FF" w:rsidRPr="00B360A7" w:rsidRDefault="008928FF" w:rsidP="00D55684">
            <w:pPr>
              <w:spacing w:line="360" w:lineRule="auto"/>
              <w:jc w:val="both"/>
              <w:rPr>
                <w:rFonts w:asciiTheme="majorBidi" w:hAnsiTheme="majorBidi" w:cstheme="majorBidi"/>
              </w:rPr>
            </w:pPr>
            <w:r w:rsidRPr="00B360A7">
              <w:rPr>
                <w:rFonts w:asciiTheme="majorBidi" w:hAnsiTheme="majorBidi" w:cstheme="majorBidi"/>
              </w:rPr>
              <w:t>Governing Board</w:t>
            </w:r>
          </w:p>
        </w:tc>
        <w:tc>
          <w:tcPr>
            <w:tcW w:w="0" w:type="auto"/>
            <w:hideMark/>
          </w:tcPr>
          <w:p w:rsidR="008928FF" w:rsidRPr="00B360A7" w:rsidRDefault="008928FF" w:rsidP="00D55684">
            <w:pPr>
              <w:spacing w:line="360" w:lineRule="auto"/>
              <w:jc w:val="both"/>
              <w:rPr>
                <w:rFonts w:asciiTheme="majorBidi" w:hAnsiTheme="majorBidi" w:cstheme="majorBidi"/>
              </w:rPr>
            </w:pPr>
            <w:r w:rsidRPr="00B360A7">
              <w:rPr>
                <w:rFonts w:asciiTheme="majorBidi" w:hAnsiTheme="majorBidi" w:cstheme="majorBidi"/>
              </w:rPr>
              <w:t>[Month Year + 3]</w:t>
            </w:r>
          </w:p>
        </w:tc>
      </w:tr>
    </w:tbl>
    <w:p w:rsidR="008928FF" w:rsidRPr="00B360A7" w:rsidRDefault="008928FF" w:rsidP="008928FF">
      <w:pPr>
        <w:spacing w:after="0" w:line="360" w:lineRule="auto"/>
        <w:jc w:val="both"/>
        <w:rPr>
          <w:rFonts w:asciiTheme="majorBidi" w:hAnsiTheme="majorBidi" w:cstheme="majorBidi"/>
        </w:rPr>
      </w:pP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1. Preamble</w:t>
      </w:r>
    </w:p>
    <w:p w:rsidR="008928FF" w:rsidRPr="00B360A7" w:rsidRDefault="008928FF" w:rsidP="008928FF">
      <w:pPr>
        <w:spacing w:after="0" w:line="360" w:lineRule="auto"/>
        <w:jc w:val="both"/>
        <w:rPr>
          <w:rFonts w:asciiTheme="majorBidi" w:hAnsiTheme="majorBidi" w:cstheme="majorBidi"/>
        </w:rPr>
      </w:pPr>
      <w:r w:rsidRPr="00B360A7">
        <w:rPr>
          <w:rFonts w:asciiTheme="majorBidi" w:hAnsiTheme="majorBidi" w:cstheme="majorBidi"/>
        </w:rPr>
        <w:t xml:space="preserve">Learner progression is a critical component of academic quality and student success. A fair, transparent, and structured progression system ensures that students advance through their academic </w:t>
      </w:r>
      <w:proofErr w:type="spellStart"/>
      <w:r w:rsidRPr="00B360A7">
        <w:rPr>
          <w:rFonts w:asciiTheme="majorBidi" w:hAnsiTheme="majorBidi" w:cstheme="majorBidi"/>
        </w:rPr>
        <w:t>programmes</w:t>
      </w:r>
      <w:proofErr w:type="spellEnd"/>
      <w:r w:rsidRPr="00B360A7">
        <w:rPr>
          <w:rFonts w:asciiTheme="majorBidi" w:hAnsiTheme="majorBidi" w:cstheme="majorBidi"/>
        </w:rPr>
        <w:t xml:space="preserve"> based on demonstrated achievement, in alignment with intended learning outcomes and national qualifications frameworks.</w:t>
      </w:r>
      <w:r w:rsidRPr="00B360A7">
        <w:rPr>
          <w:rFonts w:asciiTheme="majorBidi" w:hAnsiTheme="majorBidi" w:cstheme="majorBidi"/>
        </w:rPr>
        <w:br/>
        <w:t>This policy outlines the standards and procedures for student progression, academic probation, credit recognition, graduation eligibility, and the awarding of qualifications and distinctions.</w:t>
      </w:r>
    </w:p>
    <w:p w:rsidR="008928FF" w:rsidRPr="00B360A7" w:rsidRDefault="008928FF" w:rsidP="008928FF">
      <w:pPr>
        <w:spacing w:after="0" w:line="360" w:lineRule="auto"/>
        <w:jc w:val="both"/>
        <w:rPr>
          <w:rFonts w:asciiTheme="majorBidi" w:hAnsiTheme="majorBidi" w:cstheme="majorBidi"/>
        </w:rPr>
      </w:pP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2. Policy Statement</w:t>
      </w:r>
    </w:p>
    <w:p w:rsidR="008928FF" w:rsidRPr="00B360A7" w:rsidRDefault="008928FF" w:rsidP="008928FF">
      <w:pPr>
        <w:spacing w:after="0" w:line="360" w:lineRule="auto"/>
        <w:jc w:val="both"/>
        <w:rPr>
          <w:rFonts w:asciiTheme="majorBidi" w:hAnsiTheme="majorBidi" w:cstheme="majorBidi"/>
        </w:rPr>
      </w:pPr>
      <w:proofErr w:type="spellStart"/>
      <w:r w:rsidRPr="00B360A7">
        <w:rPr>
          <w:rFonts w:asciiTheme="majorBidi" w:hAnsiTheme="majorBidi" w:cstheme="majorBidi"/>
        </w:rPr>
        <w:t>Infortec</w:t>
      </w:r>
      <w:proofErr w:type="spellEnd"/>
      <w:r w:rsidRPr="00B360A7">
        <w:rPr>
          <w:rFonts w:asciiTheme="majorBidi" w:hAnsiTheme="majorBidi" w:cstheme="majorBidi"/>
        </w:rPr>
        <w:t xml:space="preserve"> International Technologies (University Division) commits to ensuring that learner progression processes are fair, consistent, and supportive of student development. The University provides clear criteria for academic standing, timely guidance and interventions, and transparent procedures for awarding qualifications in compliance with the SLQF and QAAC guidelines.</w:t>
      </w:r>
    </w:p>
    <w:p w:rsidR="008928FF" w:rsidRPr="00B360A7" w:rsidRDefault="008928FF" w:rsidP="008928FF">
      <w:pPr>
        <w:spacing w:after="0" w:line="360" w:lineRule="auto"/>
        <w:jc w:val="both"/>
        <w:rPr>
          <w:rFonts w:asciiTheme="majorBidi" w:hAnsiTheme="majorBidi" w:cstheme="majorBidi"/>
        </w:rPr>
      </w:pP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3. Objectives</w:t>
      </w:r>
    </w:p>
    <w:p w:rsidR="008928FF" w:rsidRPr="00B360A7" w:rsidRDefault="008928FF" w:rsidP="003843A1">
      <w:pPr>
        <w:numPr>
          <w:ilvl w:val="0"/>
          <w:numId w:val="1"/>
        </w:numPr>
        <w:spacing w:after="0" w:line="360" w:lineRule="auto"/>
        <w:jc w:val="both"/>
        <w:rPr>
          <w:rFonts w:asciiTheme="majorBidi" w:hAnsiTheme="majorBidi" w:cstheme="majorBidi"/>
        </w:rPr>
      </w:pPr>
      <w:r w:rsidRPr="00B360A7">
        <w:rPr>
          <w:rFonts w:asciiTheme="majorBidi" w:hAnsiTheme="majorBidi" w:cstheme="majorBidi"/>
        </w:rPr>
        <w:t>To establish clear criteria for student progression, probation, and discontinuation.</w:t>
      </w:r>
    </w:p>
    <w:p w:rsidR="008928FF" w:rsidRPr="00B360A7" w:rsidRDefault="008928FF" w:rsidP="003843A1">
      <w:pPr>
        <w:numPr>
          <w:ilvl w:val="0"/>
          <w:numId w:val="1"/>
        </w:numPr>
        <w:spacing w:after="0" w:line="360" w:lineRule="auto"/>
        <w:jc w:val="both"/>
        <w:rPr>
          <w:rFonts w:asciiTheme="majorBidi" w:hAnsiTheme="majorBidi" w:cstheme="majorBidi"/>
        </w:rPr>
      </w:pPr>
      <w:r w:rsidRPr="00B360A7">
        <w:rPr>
          <w:rFonts w:asciiTheme="majorBidi" w:hAnsiTheme="majorBidi" w:cstheme="majorBidi"/>
        </w:rPr>
        <w:t>To ensure transparency in credit requirements, GPA thresholds, and eligibility conditions.</w:t>
      </w:r>
    </w:p>
    <w:p w:rsidR="008928FF" w:rsidRPr="00B360A7" w:rsidRDefault="008928FF" w:rsidP="003843A1">
      <w:pPr>
        <w:numPr>
          <w:ilvl w:val="0"/>
          <w:numId w:val="1"/>
        </w:numPr>
        <w:spacing w:after="0" w:line="360" w:lineRule="auto"/>
        <w:jc w:val="both"/>
        <w:rPr>
          <w:rFonts w:asciiTheme="majorBidi" w:hAnsiTheme="majorBidi" w:cstheme="majorBidi"/>
        </w:rPr>
      </w:pPr>
      <w:r w:rsidRPr="00B360A7">
        <w:rPr>
          <w:rFonts w:asciiTheme="majorBidi" w:hAnsiTheme="majorBidi" w:cstheme="majorBidi"/>
        </w:rPr>
        <w:t>To provide structured academic and pastoral support to students at risk.</w:t>
      </w:r>
    </w:p>
    <w:p w:rsidR="008928FF" w:rsidRPr="00B360A7" w:rsidRDefault="008928FF" w:rsidP="003843A1">
      <w:pPr>
        <w:numPr>
          <w:ilvl w:val="0"/>
          <w:numId w:val="1"/>
        </w:numPr>
        <w:spacing w:after="0" w:line="360" w:lineRule="auto"/>
        <w:jc w:val="both"/>
        <w:rPr>
          <w:rFonts w:asciiTheme="majorBidi" w:hAnsiTheme="majorBidi" w:cstheme="majorBidi"/>
        </w:rPr>
      </w:pPr>
      <w:r w:rsidRPr="00B360A7">
        <w:rPr>
          <w:rFonts w:asciiTheme="majorBidi" w:hAnsiTheme="majorBidi" w:cstheme="majorBidi"/>
        </w:rPr>
        <w:t xml:space="preserve">To define the criteria for awarding certificates, diplomas, degrees, and </w:t>
      </w:r>
      <w:proofErr w:type="spellStart"/>
      <w:r w:rsidRPr="00B360A7">
        <w:rPr>
          <w:rFonts w:asciiTheme="majorBidi" w:hAnsiTheme="majorBidi" w:cstheme="majorBidi"/>
        </w:rPr>
        <w:t>honours</w:t>
      </w:r>
      <w:proofErr w:type="spellEnd"/>
      <w:r w:rsidRPr="00B360A7">
        <w:rPr>
          <w:rFonts w:asciiTheme="majorBidi" w:hAnsiTheme="majorBidi" w:cstheme="majorBidi"/>
        </w:rPr>
        <w:t xml:space="preserve"> classifications.</w:t>
      </w:r>
    </w:p>
    <w:p w:rsidR="008928FF" w:rsidRPr="00B360A7" w:rsidRDefault="008928FF" w:rsidP="003843A1">
      <w:pPr>
        <w:numPr>
          <w:ilvl w:val="0"/>
          <w:numId w:val="1"/>
        </w:numPr>
        <w:spacing w:after="0" w:line="360" w:lineRule="auto"/>
        <w:jc w:val="both"/>
        <w:rPr>
          <w:rFonts w:asciiTheme="majorBidi" w:hAnsiTheme="majorBidi" w:cstheme="majorBidi"/>
        </w:rPr>
      </w:pPr>
      <w:r w:rsidRPr="00B360A7">
        <w:rPr>
          <w:rFonts w:asciiTheme="majorBidi" w:hAnsiTheme="majorBidi" w:cstheme="majorBidi"/>
        </w:rPr>
        <w:t>To ensure alignment with the Sri Lanka Qualifications Framework (SLQF).</w:t>
      </w:r>
    </w:p>
    <w:p w:rsidR="008928FF" w:rsidRPr="00B360A7" w:rsidRDefault="008928FF" w:rsidP="003843A1">
      <w:pPr>
        <w:numPr>
          <w:ilvl w:val="0"/>
          <w:numId w:val="1"/>
        </w:numPr>
        <w:spacing w:after="0" w:line="360" w:lineRule="auto"/>
        <w:jc w:val="both"/>
        <w:rPr>
          <w:rFonts w:asciiTheme="majorBidi" w:hAnsiTheme="majorBidi" w:cstheme="majorBidi"/>
        </w:rPr>
      </w:pPr>
      <w:r w:rsidRPr="00B360A7">
        <w:rPr>
          <w:rFonts w:asciiTheme="majorBidi" w:hAnsiTheme="majorBidi" w:cstheme="majorBidi"/>
        </w:rPr>
        <w:t>To promote accountability and consistency across faculties and departments.</w:t>
      </w:r>
    </w:p>
    <w:p w:rsidR="008928FF" w:rsidRDefault="008928FF" w:rsidP="008928FF">
      <w:pPr>
        <w:spacing w:after="0" w:line="360" w:lineRule="auto"/>
        <w:jc w:val="both"/>
        <w:rPr>
          <w:rFonts w:asciiTheme="majorBidi" w:hAnsiTheme="majorBidi" w:cstheme="majorBidi"/>
          <w:b/>
          <w:bCs/>
        </w:rPr>
      </w:pP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4. Scope and Applicability</w:t>
      </w:r>
    </w:p>
    <w:p w:rsidR="008928FF" w:rsidRPr="00B360A7" w:rsidRDefault="008928FF" w:rsidP="008928FF">
      <w:pPr>
        <w:spacing w:after="0" w:line="360" w:lineRule="auto"/>
        <w:jc w:val="both"/>
        <w:rPr>
          <w:rFonts w:asciiTheme="majorBidi" w:hAnsiTheme="majorBidi" w:cstheme="majorBidi"/>
        </w:rPr>
      </w:pPr>
      <w:r w:rsidRPr="00B360A7">
        <w:rPr>
          <w:rFonts w:asciiTheme="majorBidi" w:hAnsiTheme="majorBidi" w:cstheme="majorBidi"/>
        </w:rPr>
        <w:t>This policy applies to:</w:t>
      </w:r>
    </w:p>
    <w:p w:rsidR="008928FF" w:rsidRPr="00B360A7" w:rsidRDefault="008928FF" w:rsidP="003843A1">
      <w:pPr>
        <w:numPr>
          <w:ilvl w:val="0"/>
          <w:numId w:val="2"/>
        </w:numPr>
        <w:spacing w:after="0" w:line="360" w:lineRule="auto"/>
        <w:jc w:val="both"/>
        <w:rPr>
          <w:rFonts w:asciiTheme="majorBidi" w:hAnsiTheme="majorBidi" w:cstheme="majorBidi"/>
        </w:rPr>
      </w:pPr>
      <w:r w:rsidRPr="00B360A7">
        <w:rPr>
          <w:rFonts w:asciiTheme="majorBidi" w:hAnsiTheme="majorBidi" w:cstheme="majorBidi"/>
        </w:rPr>
        <w:t xml:space="preserve">All academic </w:t>
      </w:r>
      <w:proofErr w:type="spellStart"/>
      <w:r w:rsidRPr="00B360A7">
        <w:rPr>
          <w:rFonts w:asciiTheme="majorBidi" w:hAnsiTheme="majorBidi" w:cstheme="majorBidi"/>
        </w:rPr>
        <w:t>programmes</w:t>
      </w:r>
      <w:proofErr w:type="spellEnd"/>
      <w:r w:rsidRPr="00B360A7">
        <w:rPr>
          <w:rFonts w:asciiTheme="majorBidi" w:hAnsiTheme="majorBidi" w:cstheme="majorBidi"/>
        </w:rPr>
        <w:t xml:space="preserve"> (certificate, diploma, undergraduate, postgraduate);</w:t>
      </w:r>
    </w:p>
    <w:p w:rsidR="008928FF" w:rsidRPr="00B360A7" w:rsidRDefault="008928FF" w:rsidP="003843A1">
      <w:pPr>
        <w:numPr>
          <w:ilvl w:val="0"/>
          <w:numId w:val="2"/>
        </w:numPr>
        <w:spacing w:after="0" w:line="360" w:lineRule="auto"/>
        <w:jc w:val="both"/>
        <w:rPr>
          <w:rFonts w:asciiTheme="majorBidi" w:hAnsiTheme="majorBidi" w:cstheme="majorBidi"/>
        </w:rPr>
      </w:pPr>
      <w:r w:rsidRPr="00B360A7">
        <w:rPr>
          <w:rFonts w:asciiTheme="majorBidi" w:hAnsiTheme="majorBidi" w:cstheme="majorBidi"/>
        </w:rPr>
        <w:t>All full-time, part-time, and online/blended-mode students;</w:t>
      </w:r>
    </w:p>
    <w:p w:rsidR="008928FF" w:rsidRPr="00B360A7" w:rsidRDefault="008928FF" w:rsidP="003843A1">
      <w:pPr>
        <w:numPr>
          <w:ilvl w:val="0"/>
          <w:numId w:val="2"/>
        </w:numPr>
        <w:spacing w:after="0" w:line="360" w:lineRule="auto"/>
        <w:jc w:val="both"/>
        <w:rPr>
          <w:rFonts w:asciiTheme="majorBidi" w:hAnsiTheme="majorBidi" w:cstheme="majorBidi"/>
        </w:rPr>
      </w:pPr>
      <w:r w:rsidRPr="00B360A7">
        <w:rPr>
          <w:rFonts w:asciiTheme="majorBidi" w:hAnsiTheme="majorBidi" w:cstheme="majorBidi"/>
        </w:rPr>
        <w:t>All academic departments and administrative units involved in student progression and awards;</w:t>
      </w:r>
    </w:p>
    <w:p w:rsidR="008928FF" w:rsidRPr="00B360A7" w:rsidRDefault="008928FF" w:rsidP="003843A1">
      <w:pPr>
        <w:numPr>
          <w:ilvl w:val="0"/>
          <w:numId w:val="2"/>
        </w:numPr>
        <w:spacing w:after="0" w:line="360" w:lineRule="auto"/>
        <w:jc w:val="both"/>
        <w:rPr>
          <w:rFonts w:asciiTheme="majorBidi" w:hAnsiTheme="majorBidi" w:cstheme="majorBidi"/>
        </w:rPr>
      </w:pPr>
      <w:r w:rsidRPr="00B360A7">
        <w:rPr>
          <w:rFonts w:asciiTheme="majorBidi" w:hAnsiTheme="majorBidi" w:cstheme="majorBidi"/>
        </w:rPr>
        <w:t xml:space="preserve">Joint, collaborative, and franchised </w:t>
      </w:r>
      <w:proofErr w:type="spellStart"/>
      <w:r w:rsidRPr="00B360A7">
        <w:rPr>
          <w:rFonts w:asciiTheme="majorBidi" w:hAnsiTheme="majorBidi" w:cstheme="majorBidi"/>
        </w:rPr>
        <w:t>programmes</w:t>
      </w:r>
      <w:proofErr w:type="spellEnd"/>
      <w:r w:rsidRPr="00B360A7">
        <w:rPr>
          <w:rFonts w:asciiTheme="majorBidi" w:hAnsiTheme="majorBidi" w:cstheme="majorBidi"/>
        </w:rPr>
        <w:t xml:space="preserve"> where applicable.</w:t>
      </w:r>
    </w:p>
    <w:p w:rsidR="008928FF" w:rsidRPr="00B360A7" w:rsidRDefault="008928FF" w:rsidP="008928FF">
      <w:pPr>
        <w:spacing w:after="0" w:line="360" w:lineRule="auto"/>
        <w:jc w:val="both"/>
        <w:rPr>
          <w:rFonts w:asciiTheme="majorBidi" w:hAnsiTheme="majorBidi" w:cstheme="majorBidi"/>
        </w:rPr>
      </w:pP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5. Guiding Principles</w:t>
      </w:r>
    </w:p>
    <w:p w:rsidR="008928FF" w:rsidRPr="00B360A7" w:rsidRDefault="008928FF" w:rsidP="003843A1">
      <w:pPr>
        <w:numPr>
          <w:ilvl w:val="0"/>
          <w:numId w:val="3"/>
        </w:numPr>
        <w:spacing w:after="0" w:line="360" w:lineRule="auto"/>
        <w:jc w:val="both"/>
        <w:rPr>
          <w:rFonts w:asciiTheme="majorBidi" w:hAnsiTheme="majorBidi" w:cstheme="majorBidi"/>
        </w:rPr>
      </w:pPr>
      <w:r w:rsidRPr="00B360A7">
        <w:rPr>
          <w:rFonts w:asciiTheme="majorBidi" w:hAnsiTheme="majorBidi" w:cstheme="majorBidi"/>
          <w:b/>
          <w:bCs/>
        </w:rPr>
        <w:t>Transparency:</w:t>
      </w:r>
      <w:r w:rsidRPr="00B360A7">
        <w:rPr>
          <w:rFonts w:asciiTheme="majorBidi" w:hAnsiTheme="majorBidi" w:cstheme="majorBidi"/>
        </w:rPr>
        <w:t xml:space="preserve"> All progression requirements must be clearly communicated to students.</w:t>
      </w:r>
    </w:p>
    <w:p w:rsidR="008928FF" w:rsidRPr="00B360A7" w:rsidRDefault="008928FF" w:rsidP="003843A1">
      <w:pPr>
        <w:numPr>
          <w:ilvl w:val="0"/>
          <w:numId w:val="3"/>
        </w:numPr>
        <w:spacing w:after="0" w:line="360" w:lineRule="auto"/>
        <w:jc w:val="both"/>
        <w:rPr>
          <w:rFonts w:asciiTheme="majorBidi" w:hAnsiTheme="majorBidi" w:cstheme="majorBidi"/>
        </w:rPr>
      </w:pPr>
      <w:r w:rsidRPr="00B360A7">
        <w:rPr>
          <w:rFonts w:asciiTheme="majorBidi" w:hAnsiTheme="majorBidi" w:cstheme="majorBidi"/>
          <w:b/>
          <w:bCs/>
        </w:rPr>
        <w:t>Fairness:</w:t>
      </w:r>
      <w:r w:rsidRPr="00B360A7">
        <w:rPr>
          <w:rFonts w:asciiTheme="majorBidi" w:hAnsiTheme="majorBidi" w:cstheme="majorBidi"/>
        </w:rPr>
        <w:t xml:space="preserve"> Consistent application of rules across all faculties and cohorts.</w:t>
      </w:r>
    </w:p>
    <w:p w:rsidR="008928FF" w:rsidRPr="00B360A7" w:rsidRDefault="008928FF" w:rsidP="003843A1">
      <w:pPr>
        <w:numPr>
          <w:ilvl w:val="0"/>
          <w:numId w:val="3"/>
        </w:numPr>
        <w:spacing w:after="0" w:line="360" w:lineRule="auto"/>
        <w:jc w:val="both"/>
        <w:rPr>
          <w:rFonts w:asciiTheme="majorBidi" w:hAnsiTheme="majorBidi" w:cstheme="majorBidi"/>
        </w:rPr>
      </w:pPr>
      <w:r w:rsidRPr="00B360A7">
        <w:rPr>
          <w:rFonts w:asciiTheme="majorBidi" w:hAnsiTheme="majorBidi" w:cstheme="majorBidi"/>
          <w:b/>
          <w:bCs/>
        </w:rPr>
        <w:t>Learner Support:</w:t>
      </w:r>
      <w:r w:rsidRPr="00B360A7">
        <w:rPr>
          <w:rFonts w:asciiTheme="majorBidi" w:hAnsiTheme="majorBidi" w:cstheme="majorBidi"/>
        </w:rPr>
        <w:t xml:space="preserve"> Early identification and support for students at academic risk.</w:t>
      </w:r>
    </w:p>
    <w:p w:rsidR="008928FF" w:rsidRPr="00B360A7" w:rsidRDefault="008928FF" w:rsidP="003843A1">
      <w:pPr>
        <w:numPr>
          <w:ilvl w:val="0"/>
          <w:numId w:val="3"/>
        </w:numPr>
        <w:spacing w:after="0" w:line="360" w:lineRule="auto"/>
        <w:jc w:val="both"/>
        <w:rPr>
          <w:rFonts w:asciiTheme="majorBidi" w:hAnsiTheme="majorBidi" w:cstheme="majorBidi"/>
        </w:rPr>
      </w:pPr>
      <w:r w:rsidRPr="00B360A7">
        <w:rPr>
          <w:rFonts w:asciiTheme="majorBidi" w:hAnsiTheme="majorBidi" w:cstheme="majorBidi"/>
          <w:b/>
          <w:bCs/>
        </w:rPr>
        <w:t>Merit and Achievement:</w:t>
      </w:r>
      <w:r w:rsidRPr="00B360A7">
        <w:rPr>
          <w:rFonts w:asciiTheme="majorBidi" w:hAnsiTheme="majorBidi" w:cstheme="majorBidi"/>
        </w:rPr>
        <w:t xml:space="preserve"> Awards reflect academic excellence and attainment of learning outcomes.</w:t>
      </w:r>
    </w:p>
    <w:p w:rsidR="008928FF" w:rsidRPr="00B360A7" w:rsidRDefault="008928FF" w:rsidP="003843A1">
      <w:pPr>
        <w:numPr>
          <w:ilvl w:val="0"/>
          <w:numId w:val="3"/>
        </w:numPr>
        <w:spacing w:after="0" w:line="360" w:lineRule="auto"/>
        <w:jc w:val="both"/>
        <w:rPr>
          <w:rFonts w:asciiTheme="majorBidi" w:hAnsiTheme="majorBidi" w:cstheme="majorBidi"/>
        </w:rPr>
      </w:pPr>
      <w:r w:rsidRPr="00B360A7">
        <w:rPr>
          <w:rFonts w:asciiTheme="majorBidi" w:hAnsiTheme="majorBidi" w:cstheme="majorBidi"/>
          <w:b/>
          <w:bCs/>
        </w:rPr>
        <w:t>Compliance:</w:t>
      </w:r>
      <w:r w:rsidRPr="00B360A7">
        <w:rPr>
          <w:rFonts w:asciiTheme="majorBidi" w:hAnsiTheme="majorBidi" w:cstheme="majorBidi"/>
        </w:rPr>
        <w:t xml:space="preserve"> Alignment with SLQF, QAAC, and institutional academic regulations.</w:t>
      </w:r>
    </w:p>
    <w:p w:rsidR="008928FF" w:rsidRPr="00B360A7" w:rsidRDefault="008928FF" w:rsidP="003843A1">
      <w:pPr>
        <w:numPr>
          <w:ilvl w:val="0"/>
          <w:numId w:val="3"/>
        </w:numPr>
        <w:spacing w:after="0" w:line="360" w:lineRule="auto"/>
        <w:jc w:val="both"/>
        <w:rPr>
          <w:rFonts w:asciiTheme="majorBidi" w:hAnsiTheme="majorBidi" w:cstheme="majorBidi"/>
        </w:rPr>
      </w:pPr>
      <w:r w:rsidRPr="00B360A7">
        <w:rPr>
          <w:rFonts w:asciiTheme="majorBidi" w:hAnsiTheme="majorBidi" w:cstheme="majorBidi"/>
          <w:b/>
          <w:bCs/>
        </w:rPr>
        <w:t>Equity:</w:t>
      </w:r>
      <w:r w:rsidRPr="00B360A7">
        <w:rPr>
          <w:rFonts w:asciiTheme="majorBidi" w:hAnsiTheme="majorBidi" w:cstheme="majorBidi"/>
        </w:rPr>
        <w:t xml:space="preserve"> Accommodations for students with validated special needs or exceptional circumstances.</w:t>
      </w:r>
    </w:p>
    <w:p w:rsidR="008928FF" w:rsidRPr="00B360A7" w:rsidRDefault="008928FF" w:rsidP="008928FF">
      <w:pPr>
        <w:spacing w:after="0" w:line="360" w:lineRule="auto"/>
        <w:jc w:val="both"/>
        <w:rPr>
          <w:rFonts w:asciiTheme="majorBidi" w:hAnsiTheme="majorBidi" w:cstheme="majorBidi"/>
        </w:rPr>
      </w:pP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6. Progression Requirements</w:t>
      </w: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6.1 Credit Requirements</w:t>
      </w:r>
    </w:p>
    <w:p w:rsidR="008928FF" w:rsidRPr="00B360A7" w:rsidRDefault="008928FF" w:rsidP="003843A1">
      <w:pPr>
        <w:numPr>
          <w:ilvl w:val="0"/>
          <w:numId w:val="4"/>
        </w:numPr>
        <w:spacing w:after="0" w:line="360" w:lineRule="auto"/>
        <w:jc w:val="both"/>
        <w:rPr>
          <w:rFonts w:asciiTheme="majorBidi" w:hAnsiTheme="majorBidi" w:cstheme="majorBidi"/>
        </w:rPr>
      </w:pPr>
      <w:r w:rsidRPr="00B360A7">
        <w:rPr>
          <w:rFonts w:asciiTheme="majorBidi" w:hAnsiTheme="majorBidi" w:cstheme="majorBidi"/>
        </w:rPr>
        <w:t xml:space="preserve">Each </w:t>
      </w:r>
      <w:proofErr w:type="spellStart"/>
      <w:r w:rsidRPr="00B360A7">
        <w:rPr>
          <w:rFonts w:asciiTheme="majorBidi" w:hAnsiTheme="majorBidi" w:cstheme="majorBidi"/>
        </w:rPr>
        <w:t>programme</w:t>
      </w:r>
      <w:proofErr w:type="spellEnd"/>
      <w:r w:rsidRPr="00B360A7">
        <w:rPr>
          <w:rFonts w:asciiTheme="majorBidi" w:hAnsiTheme="majorBidi" w:cstheme="majorBidi"/>
        </w:rPr>
        <w:t xml:space="preserve"> specifies total credits and credit distribution per semester/year in accordance with SLQF.</w:t>
      </w:r>
    </w:p>
    <w:p w:rsidR="008928FF" w:rsidRPr="00B360A7" w:rsidRDefault="008928FF" w:rsidP="003843A1">
      <w:pPr>
        <w:numPr>
          <w:ilvl w:val="0"/>
          <w:numId w:val="4"/>
        </w:numPr>
        <w:spacing w:after="0" w:line="360" w:lineRule="auto"/>
        <w:jc w:val="both"/>
        <w:rPr>
          <w:rFonts w:asciiTheme="majorBidi" w:hAnsiTheme="majorBidi" w:cstheme="majorBidi"/>
        </w:rPr>
      </w:pPr>
      <w:r w:rsidRPr="00B360A7">
        <w:rPr>
          <w:rFonts w:asciiTheme="majorBidi" w:hAnsiTheme="majorBidi" w:cstheme="majorBidi"/>
        </w:rPr>
        <w:t>Students must successfully complete all required courses with minimum grades to progress.</w:t>
      </w: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6.2 GPA Requirements</w:t>
      </w:r>
    </w:p>
    <w:p w:rsidR="008928FF" w:rsidRPr="00B360A7" w:rsidRDefault="008928FF" w:rsidP="003843A1">
      <w:pPr>
        <w:numPr>
          <w:ilvl w:val="0"/>
          <w:numId w:val="5"/>
        </w:numPr>
        <w:spacing w:after="0" w:line="360" w:lineRule="auto"/>
        <w:jc w:val="both"/>
        <w:rPr>
          <w:rFonts w:asciiTheme="majorBidi" w:hAnsiTheme="majorBidi" w:cstheme="majorBidi"/>
        </w:rPr>
      </w:pPr>
      <w:r w:rsidRPr="00B360A7">
        <w:rPr>
          <w:rFonts w:asciiTheme="majorBidi" w:hAnsiTheme="majorBidi" w:cstheme="majorBidi"/>
        </w:rPr>
        <w:t xml:space="preserve">Minimum GPA for progression </w:t>
      </w:r>
      <w:proofErr w:type="gramStart"/>
      <w:r w:rsidRPr="00B360A7">
        <w:rPr>
          <w:rFonts w:asciiTheme="majorBidi" w:hAnsiTheme="majorBidi" w:cstheme="majorBidi"/>
        </w:rPr>
        <w:t>set</w:t>
      </w:r>
      <w:proofErr w:type="gramEnd"/>
      <w:r w:rsidRPr="00B360A7">
        <w:rPr>
          <w:rFonts w:asciiTheme="majorBidi" w:hAnsiTheme="majorBidi" w:cstheme="majorBidi"/>
        </w:rPr>
        <w:t xml:space="preserve"> at </w:t>
      </w:r>
      <w:r w:rsidRPr="00B360A7">
        <w:rPr>
          <w:rFonts w:asciiTheme="majorBidi" w:hAnsiTheme="majorBidi" w:cstheme="majorBidi"/>
          <w:b/>
          <w:bCs/>
        </w:rPr>
        <w:t>2.0</w:t>
      </w:r>
      <w:r w:rsidRPr="00B360A7">
        <w:rPr>
          <w:rFonts w:asciiTheme="majorBidi" w:hAnsiTheme="majorBidi" w:cstheme="majorBidi"/>
        </w:rPr>
        <w:t xml:space="preserve"> (or </w:t>
      </w:r>
      <w:proofErr w:type="spellStart"/>
      <w:r w:rsidRPr="00B360A7">
        <w:rPr>
          <w:rFonts w:asciiTheme="majorBidi" w:hAnsiTheme="majorBidi" w:cstheme="majorBidi"/>
        </w:rPr>
        <w:t>programme</w:t>
      </w:r>
      <w:proofErr w:type="spellEnd"/>
      <w:r w:rsidRPr="00B360A7">
        <w:rPr>
          <w:rFonts w:asciiTheme="majorBidi" w:hAnsiTheme="majorBidi" w:cstheme="majorBidi"/>
        </w:rPr>
        <w:t>-specific threshold).</w:t>
      </w:r>
    </w:p>
    <w:p w:rsidR="008928FF" w:rsidRPr="00B360A7" w:rsidRDefault="008928FF" w:rsidP="003843A1">
      <w:pPr>
        <w:numPr>
          <w:ilvl w:val="0"/>
          <w:numId w:val="5"/>
        </w:numPr>
        <w:spacing w:after="0" w:line="360" w:lineRule="auto"/>
        <w:jc w:val="both"/>
        <w:rPr>
          <w:rFonts w:asciiTheme="majorBidi" w:hAnsiTheme="majorBidi" w:cstheme="majorBidi"/>
        </w:rPr>
      </w:pPr>
      <w:r w:rsidRPr="00B360A7">
        <w:rPr>
          <w:rFonts w:asciiTheme="majorBidi" w:hAnsiTheme="majorBidi" w:cstheme="majorBidi"/>
        </w:rPr>
        <w:t xml:space="preserve">Students falling below the GPA requirement placed on </w:t>
      </w:r>
      <w:r w:rsidRPr="00B360A7">
        <w:rPr>
          <w:rFonts w:asciiTheme="majorBidi" w:hAnsiTheme="majorBidi" w:cstheme="majorBidi"/>
          <w:b/>
          <w:bCs/>
        </w:rPr>
        <w:t>Academic Probation</w:t>
      </w:r>
      <w:r w:rsidRPr="00B360A7">
        <w:rPr>
          <w:rFonts w:asciiTheme="majorBidi" w:hAnsiTheme="majorBidi" w:cstheme="majorBidi"/>
        </w:rPr>
        <w:t>.</w:t>
      </w: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6.3 Course Completion</w:t>
      </w:r>
    </w:p>
    <w:p w:rsidR="008928FF" w:rsidRPr="00B360A7" w:rsidRDefault="008928FF" w:rsidP="003843A1">
      <w:pPr>
        <w:numPr>
          <w:ilvl w:val="0"/>
          <w:numId w:val="6"/>
        </w:numPr>
        <w:spacing w:after="0" w:line="360" w:lineRule="auto"/>
        <w:jc w:val="both"/>
        <w:rPr>
          <w:rFonts w:asciiTheme="majorBidi" w:hAnsiTheme="majorBidi" w:cstheme="majorBidi"/>
        </w:rPr>
      </w:pPr>
      <w:r w:rsidRPr="00B360A7">
        <w:rPr>
          <w:rFonts w:asciiTheme="majorBidi" w:hAnsiTheme="majorBidi" w:cstheme="majorBidi"/>
        </w:rPr>
        <w:t>Students must complete prerequisites before enrolling in advanced courses.</w:t>
      </w:r>
    </w:p>
    <w:p w:rsidR="008928FF" w:rsidRPr="00B360A7" w:rsidRDefault="008928FF" w:rsidP="003843A1">
      <w:pPr>
        <w:numPr>
          <w:ilvl w:val="0"/>
          <w:numId w:val="6"/>
        </w:numPr>
        <w:spacing w:after="0" w:line="360" w:lineRule="auto"/>
        <w:jc w:val="both"/>
        <w:rPr>
          <w:rFonts w:asciiTheme="majorBidi" w:hAnsiTheme="majorBidi" w:cstheme="majorBidi"/>
        </w:rPr>
      </w:pPr>
      <w:r w:rsidRPr="00B360A7">
        <w:rPr>
          <w:rFonts w:asciiTheme="majorBidi" w:hAnsiTheme="majorBidi" w:cstheme="majorBidi"/>
        </w:rPr>
        <w:t>Repeat attempts allowed up to two times unless specified otherwise.</w:t>
      </w: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6.4 Maximum Duration</w:t>
      </w:r>
    </w:p>
    <w:p w:rsidR="008928FF" w:rsidRPr="00B360A7" w:rsidRDefault="008928FF" w:rsidP="003843A1">
      <w:pPr>
        <w:numPr>
          <w:ilvl w:val="0"/>
          <w:numId w:val="7"/>
        </w:numPr>
        <w:spacing w:after="0" w:line="360" w:lineRule="auto"/>
        <w:jc w:val="both"/>
        <w:rPr>
          <w:rFonts w:asciiTheme="majorBidi" w:hAnsiTheme="majorBidi" w:cstheme="majorBidi"/>
        </w:rPr>
      </w:pPr>
      <w:r w:rsidRPr="00B360A7">
        <w:rPr>
          <w:rFonts w:asciiTheme="majorBidi" w:hAnsiTheme="majorBidi" w:cstheme="majorBidi"/>
        </w:rPr>
        <w:lastRenderedPageBreak/>
        <w:t xml:space="preserve">Students must complete their </w:t>
      </w:r>
      <w:proofErr w:type="spellStart"/>
      <w:r w:rsidRPr="00B360A7">
        <w:rPr>
          <w:rFonts w:asciiTheme="majorBidi" w:hAnsiTheme="majorBidi" w:cstheme="majorBidi"/>
        </w:rPr>
        <w:t>programme</w:t>
      </w:r>
      <w:proofErr w:type="spellEnd"/>
      <w:r w:rsidRPr="00B360A7">
        <w:rPr>
          <w:rFonts w:asciiTheme="majorBidi" w:hAnsiTheme="majorBidi" w:cstheme="majorBidi"/>
        </w:rPr>
        <w:t xml:space="preserve"> within the maximum period specified in </w:t>
      </w:r>
      <w:proofErr w:type="spellStart"/>
      <w:r w:rsidRPr="00B360A7">
        <w:rPr>
          <w:rFonts w:asciiTheme="majorBidi" w:hAnsiTheme="majorBidi" w:cstheme="majorBidi"/>
        </w:rPr>
        <w:t>programme</w:t>
      </w:r>
      <w:proofErr w:type="spellEnd"/>
      <w:r w:rsidRPr="00B360A7">
        <w:rPr>
          <w:rFonts w:asciiTheme="majorBidi" w:hAnsiTheme="majorBidi" w:cstheme="majorBidi"/>
        </w:rPr>
        <w:t xml:space="preserve"> regulations</w:t>
      </w:r>
      <w:r w:rsidRPr="00B360A7">
        <w:rPr>
          <w:rFonts w:asciiTheme="majorBidi" w:hAnsiTheme="majorBidi" w:cstheme="majorBidi"/>
        </w:rPr>
        <w:br/>
        <w:t>(e.g., 4-year degree to be completed within 7 years).</w:t>
      </w:r>
    </w:p>
    <w:p w:rsidR="008928FF" w:rsidRPr="00B360A7" w:rsidRDefault="008928FF" w:rsidP="008928FF">
      <w:pPr>
        <w:spacing w:after="0" w:line="360" w:lineRule="auto"/>
        <w:jc w:val="both"/>
        <w:rPr>
          <w:rFonts w:asciiTheme="majorBidi" w:hAnsiTheme="majorBidi" w:cstheme="majorBidi"/>
        </w:rPr>
      </w:pP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7. Academic Standing</w:t>
      </w: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7.1 Good Standing</w:t>
      </w:r>
    </w:p>
    <w:p w:rsidR="008928FF" w:rsidRPr="00B360A7" w:rsidRDefault="008928FF" w:rsidP="003843A1">
      <w:pPr>
        <w:numPr>
          <w:ilvl w:val="0"/>
          <w:numId w:val="8"/>
        </w:numPr>
        <w:spacing w:after="0" w:line="360" w:lineRule="auto"/>
        <w:jc w:val="both"/>
        <w:rPr>
          <w:rFonts w:asciiTheme="majorBidi" w:hAnsiTheme="majorBidi" w:cstheme="majorBidi"/>
        </w:rPr>
      </w:pPr>
      <w:r w:rsidRPr="00B360A7">
        <w:rPr>
          <w:rFonts w:asciiTheme="majorBidi" w:hAnsiTheme="majorBidi" w:cstheme="majorBidi"/>
        </w:rPr>
        <w:t>Students meeting required GPA and credit completion per semester.</w:t>
      </w: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7.2 Academic Probation</w:t>
      </w:r>
    </w:p>
    <w:p w:rsidR="008928FF" w:rsidRPr="00B360A7" w:rsidRDefault="008928FF" w:rsidP="008928FF">
      <w:pPr>
        <w:spacing w:after="0" w:line="360" w:lineRule="auto"/>
        <w:jc w:val="both"/>
        <w:rPr>
          <w:rFonts w:asciiTheme="majorBidi" w:hAnsiTheme="majorBidi" w:cstheme="majorBidi"/>
        </w:rPr>
      </w:pPr>
      <w:r w:rsidRPr="00B360A7">
        <w:rPr>
          <w:rFonts w:asciiTheme="majorBidi" w:hAnsiTheme="majorBidi" w:cstheme="majorBidi"/>
        </w:rPr>
        <w:t>A student is placed on probation if:</w:t>
      </w:r>
    </w:p>
    <w:p w:rsidR="008928FF" w:rsidRPr="00B360A7" w:rsidRDefault="008928FF" w:rsidP="003843A1">
      <w:pPr>
        <w:numPr>
          <w:ilvl w:val="0"/>
          <w:numId w:val="9"/>
        </w:numPr>
        <w:spacing w:after="0" w:line="360" w:lineRule="auto"/>
        <w:jc w:val="both"/>
        <w:rPr>
          <w:rFonts w:asciiTheme="majorBidi" w:hAnsiTheme="majorBidi" w:cstheme="majorBidi"/>
        </w:rPr>
      </w:pPr>
      <w:r w:rsidRPr="00B360A7">
        <w:rPr>
          <w:rFonts w:asciiTheme="majorBidi" w:hAnsiTheme="majorBidi" w:cstheme="majorBidi"/>
        </w:rPr>
        <w:t>Semester GPA is below the minimum requirement;</w:t>
      </w:r>
    </w:p>
    <w:p w:rsidR="008928FF" w:rsidRPr="00B360A7" w:rsidRDefault="008928FF" w:rsidP="003843A1">
      <w:pPr>
        <w:numPr>
          <w:ilvl w:val="0"/>
          <w:numId w:val="9"/>
        </w:numPr>
        <w:spacing w:after="0" w:line="360" w:lineRule="auto"/>
        <w:jc w:val="both"/>
        <w:rPr>
          <w:rFonts w:asciiTheme="majorBidi" w:hAnsiTheme="majorBidi" w:cstheme="majorBidi"/>
        </w:rPr>
      </w:pPr>
      <w:r w:rsidRPr="00B360A7">
        <w:rPr>
          <w:rFonts w:asciiTheme="majorBidi" w:hAnsiTheme="majorBidi" w:cstheme="majorBidi"/>
        </w:rPr>
        <w:t>Student fails more than 40% of registered credits;</w:t>
      </w:r>
    </w:p>
    <w:p w:rsidR="008928FF" w:rsidRPr="00B360A7" w:rsidRDefault="008928FF" w:rsidP="003843A1">
      <w:pPr>
        <w:numPr>
          <w:ilvl w:val="0"/>
          <w:numId w:val="9"/>
        </w:numPr>
        <w:spacing w:after="0" w:line="360" w:lineRule="auto"/>
        <w:jc w:val="both"/>
        <w:rPr>
          <w:rFonts w:asciiTheme="majorBidi" w:hAnsiTheme="majorBidi" w:cstheme="majorBidi"/>
        </w:rPr>
      </w:pPr>
      <w:r w:rsidRPr="00B360A7">
        <w:rPr>
          <w:rFonts w:asciiTheme="majorBidi" w:hAnsiTheme="majorBidi" w:cstheme="majorBidi"/>
        </w:rPr>
        <w:t>Student receives multiple incomplete/absent grades without valid reasons.</w:t>
      </w:r>
    </w:p>
    <w:p w:rsidR="008928FF" w:rsidRPr="00B360A7" w:rsidRDefault="008928FF" w:rsidP="008928FF">
      <w:pPr>
        <w:spacing w:after="0" w:line="360" w:lineRule="auto"/>
        <w:jc w:val="both"/>
        <w:rPr>
          <w:rFonts w:asciiTheme="majorBidi" w:hAnsiTheme="majorBidi" w:cstheme="majorBidi"/>
        </w:rPr>
      </w:pPr>
      <w:r w:rsidRPr="00B360A7">
        <w:rPr>
          <w:rFonts w:asciiTheme="majorBidi" w:hAnsiTheme="majorBidi" w:cstheme="majorBidi"/>
          <w:b/>
          <w:bCs/>
        </w:rPr>
        <w:t>Conditions:</w:t>
      </w:r>
    </w:p>
    <w:p w:rsidR="008928FF" w:rsidRPr="00B360A7" w:rsidRDefault="008928FF" w:rsidP="003843A1">
      <w:pPr>
        <w:numPr>
          <w:ilvl w:val="0"/>
          <w:numId w:val="10"/>
        </w:numPr>
        <w:spacing w:after="0" w:line="360" w:lineRule="auto"/>
        <w:jc w:val="both"/>
        <w:rPr>
          <w:rFonts w:asciiTheme="majorBidi" w:hAnsiTheme="majorBidi" w:cstheme="majorBidi"/>
        </w:rPr>
      </w:pPr>
      <w:r w:rsidRPr="00B360A7">
        <w:rPr>
          <w:rFonts w:asciiTheme="majorBidi" w:hAnsiTheme="majorBidi" w:cstheme="majorBidi"/>
        </w:rPr>
        <w:t>Mandatory academic advising;</w:t>
      </w:r>
    </w:p>
    <w:p w:rsidR="008928FF" w:rsidRPr="00B360A7" w:rsidRDefault="008928FF" w:rsidP="003843A1">
      <w:pPr>
        <w:numPr>
          <w:ilvl w:val="0"/>
          <w:numId w:val="10"/>
        </w:numPr>
        <w:spacing w:after="0" w:line="360" w:lineRule="auto"/>
        <w:jc w:val="both"/>
        <w:rPr>
          <w:rFonts w:asciiTheme="majorBidi" w:hAnsiTheme="majorBidi" w:cstheme="majorBidi"/>
        </w:rPr>
      </w:pPr>
      <w:r w:rsidRPr="00B360A7">
        <w:rPr>
          <w:rFonts w:asciiTheme="majorBidi" w:hAnsiTheme="majorBidi" w:cstheme="majorBidi"/>
        </w:rPr>
        <w:t>Reduced course load;</w:t>
      </w:r>
    </w:p>
    <w:p w:rsidR="008928FF" w:rsidRPr="00B360A7" w:rsidRDefault="008928FF" w:rsidP="003843A1">
      <w:pPr>
        <w:numPr>
          <w:ilvl w:val="0"/>
          <w:numId w:val="10"/>
        </w:numPr>
        <w:spacing w:after="0" w:line="360" w:lineRule="auto"/>
        <w:jc w:val="both"/>
        <w:rPr>
          <w:rFonts w:asciiTheme="majorBidi" w:hAnsiTheme="majorBidi" w:cstheme="majorBidi"/>
        </w:rPr>
      </w:pPr>
      <w:r w:rsidRPr="00B360A7">
        <w:rPr>
          <w:rFonts w:asciiTheme="majorBidi" w:hAnsiTheme="majorBidi" w:cstheme="majorBidi"/>
        </w:rPr>
        <w:t>Action Plan developed and monitored by department.</w:t>
      </w: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7.3 Academic Suspension / Discontinuation</w:t>
      </w:r>
    </w:p>
    <w:p w:rsidR="008928FF" w:rsidRPr="00B360A7" w:rsidRDefault="008928FF" w:rsidP="008928FF">
      <w:pPr>
        <w:spacing w:after="0" w:line="360" w:lineRule="auto"/>
        <w:jc w:val="both"/>
        <w:rPr>
          <w:rFonts w:asciiTheme="majorBidi" w:hAnsiTheme="majorBidi" w:cstheme="majorBidi"/>
        </w:rPr>
      </w:pPr>
      <w:r w:rsidRPr="00B360A7">
        <w:rPr>
          <w:rFonts w:asciiTheme="majorBidi" w:hAnsiTheme="majorBidi" w:cstheme="majorBidi"/>
        </w:rPr>
        <w:t>A student may be suspended or discontinued if:</w:t>
      </w:r>
    </w:p>
    <w:p w:rsidR="008928FF" w:rsidRPr="00B360A7" w:rsidRDefault="008928FF" w:rsidP="003843A1">
      <w:pPr>
        <w:numPr>
          <w:ilvl w:val="0"/>
          <w:numId w:val="11"/>
        </w:numPr>
        <w:spacing w:after="0" w:line="360" w:lineRule="auto"/>
        <w:jc w:val="both"/>
        <w:rPr>
          <w:rFonts w:asciiTheme="majorBidi" w:hAnsiTheme="majorBidi" w:cstheme="majorBidi"/>
        </w:rPr>
      </w:pPr>
      <w:r w:rsidRPr="00B360A7">
        <w:rPr>
          <w:rFonts w:asciiTheme="majorBidi" w:hAnsiTheme="majorBidi" w:cstheme="majorBidi"/>
        </w:rPr>
        <w:t>Fails to meet probation requirements in consecutive semesters;</w:t>
      </w:r>
    </w:p>
    <w:p w:rsidR="008928FF" w:rsidRPr="00B360A7" w:rsidRDefault="008928FF" w:rsidP="003843A1">
      <w:pPr>
        <w:numPr>
          <w:ilvl w:val="0"/>
          <w:numId w:val="11"/>
        </w:numPr>
        <w:spacing w:after="0" w:line="360" w:lineRule="auto"/>
        <w:jc w:val="both"/>
        <w:rPr>
          <w:rFonts w:asciiTheme="majorBidi" w:hAnsiTheme="majorBidi" w:cstheme="majorBidi"/>
        </w:rPr>
      </w:pPr>
      <w:r w:rsidRPr="00B360A7">
        <w:rPr>
          <w:rFonts w:asciiTheme="majorBidi" w:hAnsiTheme="majorBidi" w:cstheme="majorBidi"/>
        </w:rPr>
        <w:t>Violates academic integrity policies;</w:t>
      </w:r>
    </w:p>
    <w:p w:rsidR="008928FF" w:rsidRPr="00B360A7" w:rsidRDefault="008928FF" w:rsidP="003843A1">
      <w:pPr>
        <w:numPr>
          <w:ilvl w:val="0"/>
          <w:numId w:val="11"/>
        </w:numPr>
        <w:spacing w:after="0" w:line="360" w:lineRule="auto"/>
        <w:jc w:val="both"/>
        <w:rPr>
          <w:rFonts w:asciiTheme="majorBidi" w:hAnsiTheme="majorBidi" w:cstheme="majorBidi"/>
        </w:rPr>
      </w:pPr>
      <w:r w:rsidRPr="00B360A7">
        <w:rPr>
          <w:rFonts w:asciiTheme="majorBidi" w:hAnsiTheme="majorBidi" w:cstheme="majorBidi"/>
        </w:rPr>
        <w:t xml:space="preserve">Exceeds maximum </w:t>
      </w:r>
      <w:proofErr w:type="spellStart"/>
      <w:r w:rsidRPr="00B360A7">
        <w:rPr>
          <w:rFonts w:asciiTheme="majorBidi" w:hAnsiTheme="majorBidi" w:cstheme="majorBidi"/>
        </w:rPr>
        <w:t>programme</w:t>
      </w:r>
      <w:proofErr w:type="spellEnd"/>
      <w:r w:rsidRPr="00B360A7">
        <w:rPr>
          <w:rFonts w:asciiTheme="majorBidi" w:hAnsiTheme="majorBidi" w:cstheme="majorBidi"/>
        </w:rPr>
        <w:t xml:space="preserve"> duration;</w:t>
      </w:r>
    </w:p>
    <w:p w:rsidR="008928FF" w:rsidRPr="00B360A7" w:rsidRDefault="008928FF" w:rsidP="003843A1">
      <w:pPr>
        <w:numPr>
          <w:ilvl w:val="0"/>
          <w:numId w:val="11"/>
        </w:numPr>
        <w:spacing w:after="0" w:line="360" w:lineRule="auto"/>
        <w:jc w:val="both"/>
        <w:rPr>
          <w:rFonts w:asciiTheme="majorBidi" w:hAnsiTheme="majorBidi" w:cstheme="majorBidi"/>
        </w:rPr>
      </w:pPr>
      <w:r w:rsidRPr="00B360A7">
        <w:rPr>
          <w:rFonts w:asciiTheme="majorBidi" w:hAnsiTheme="majorBidi" w:cstheme="majorBidi"/>
        </w:rPr>
        <w:t>Requests voluntary withdrawal.</w:t>
      </w:r>
    </w:p>
    <w:p w:rsidR="008928FF" w:rsidRPr="00B360A7" w:rsidRDefault="008928FF" w:rsidP="008928FF">
      <w:pPr>
        <w:spacing w:after="0" w:line="360" w:lineRule="auto"/>
        <w:jc w:val="both"/>
        <w:rPr>
          <w:rFonts w:asciiTheme="majorBidi" w:hAnsiTheme="majorBidi" w:cstheme="majorBidi"/>
        </w:rPr>
      </w:pPr>
      <w:r w:rsidRPr="00B360A7">
        <w:rPr>
          <w:rFonts w:asciiTheme="majorBidi" w:hAnsiTheme="majorBidi" w:cstheme="majorBidi"/>
        </w:rPr>
        <w:t>All discontinuations must be endorsed by the Faculty Board and approved by the Academic Council.</w:t>
      </w: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8. Recognition of Prior Learning (RPL) and Credit Transfer</w:t>
      </w:r>
    </w:p>
    <w:p w:rsidR="008928FF" w:rsidRPr="00B360A7" w:rsidRDefault="008928FF" w:rsidP="003843A1">
      <w:pPr>
        <w:numPr>
          <w:ilvl w:val="0"/>
          <w:numId w:val="12"/>
        </w:numPr>
        <w:spacing w:after="0" w:line="360" w:lineRule="auto"/>
        <w:jc w:val="both"/>
        <w:rPr>
          <w:rFonts w:asciiTheme="majorBidi" w:hAnsiTheme="majorBidi" w:cstheme="majorBidi"/>
        </w:rPr>
      </w:pPr>
      <w:r w:rsidRPr="00B360A7">
        <w:rPr>
          <w:rFonts w:asciiTheme="majorBidi" w:hAnsiTheme="majorBidi" w:cstheme="majorBidi"/>
        </w:rPr>
        <w:t xml:space="preserve">RPL permitted where prior learning aligns with </w:t>
      </w:r>
      <w:proofErr w:type="spellStart"/>
      <w:r w:rsidRPr="00B360A7">
        <w:rPr>
          <w:rFonts w:asciiTheme="majorBidi" w:hAnsiTheme="majorBidi" w:cstheme="majorBidi"/>
        </w:rPr>
        <w:t>programme</w:t>
      </w:r>
      <w:proofErr w:type="spellEnd"/>
      <w:r w:rsidRPr="00B360A7">
        <w:rPr>
          <w:rFonts w:asciiTheme="majorBidi" w:hAnsiTheme="majorBidi" w:cstheme="majorBidi"/>
        </w:rPr>
        <w:t xml:space="preserve"> outcomes and SLQF guidelines.</w:t>
      </w:r>
    </w:p>
    <w:p w:rsidR="008928FF" w:rsidRPr="00B360A7" w:rsidRDefault="008928FF" w:rsidP="003843A1">
      <w:pPr>
        <w:numPr>
          <w:ilvl w:val="0"/>
          <w:numId w:val="12"/>
        </w:numPr>
        <w:spacing w:after="0" w:line="360" w:lineRule="auto"/>
        <w:jc w:val="both"/>
        <w:rPr>
          <w:rFonts w:asciiTheme="majorBidi" w:hAnsiTheme="majorBidi" w:cstheme="majorBidi"/>
        </w:rPr>
      </w:pPr>
      <w:r w:rsidRPr="00B360A7">
        <w:rPr>
          <w:rFonts w:asciiTheme="majorBidi" w:hAnsiTheme="majorBidi" w:cstheme="majorBidi"/>
        </w:rPr>
        <w:t>Credit transfers allowed for equivalent courses from recognized institutions.</w:t>
      </w:r>
    </w:p>
    <w:p w:rsidR="008928FF" w:rsidRPr="00B360A7" w:rsidRDefault="008928FF" w:rsidP="003843A1">
      <w:pPr>
        <w:numPr>
          <w:ilvl w:val="0"/>
          <w:numId w:val="12"/>
        </w:numPr>
        <w:spacing w:after="0" w:line="360" w:lineRule="auto"/>
        <w:jc w:val="both"/>
        <w:rPr>
          <w:rFonts w:asciiTheme="majorBidi" w:hAnsiTheme="majorBidi" w:cstheme="majorBidi"/>
        </w:rPr>
      </w:pPr>
      <w:r w:rsidRPr="00B360A7">
        <w:rPr>
          <w:rFonts w:asciiTheme="majorBidi" w:hAnsiTheme="majorBidi" w:cstheme="majorBidi"/>
        </w:rPr>
        <w:t xml:space="preserve">Maximum allowable transfer credits defined per </w:t>
      </w:r>
      <w:proofErr w:type="spellStart"/>
      <w:r w:rsidRPr="00B360A7">
        <w:rPr>
          <w:rFonts w:asciiTheme="majorBidi" w:hAnsiTheme="majorBidi" w:cstheme="majorBidi"/>
        </w:rPr>
        <w:t>programme</w:t>
      </w:r>
      <w:proofErr w:type="spellEnd"/>
      <w:r w:rsidRPr="00B360A7">
        <w:rPr>
          <w:rFonts w:asciiTheme="majorBidi" w:hAnsiTheme="majorBidi" w:cstheme="majorBidi"/>
        </w:rPr>
        <w:t>.</w:t>
      </w:r>
    </w:p>
    <w:p w:rsidR="008928FF" w:rsidRPr="00B360A7" w:rsidRDefault="008928FF" w:rsidP="003843A1">
      <w:pPr>
        <w:numPr>
          <w:ilvl w:val="0"/>
          <w:numId w:val="12"/>
        </w:numPr>
        <w:spacing w:after="0" w:line="360" w:lineRule="auto"/>
        <w:jc w:val="both"/>
        <w:rPr>
          <w:rFonts w:asciiTheme="majorBidi" w:hAnsiTheme="majorBidi" w:cstheme="majorBidi"/>
        </w:rPr>
      </w:pPr>
      <w:r w:rsidRPr="00B360A7">
        <w:rPr>
          <w:rFonts w:asciiTheme="majorBidi" w:hAnsiTheme="majorBidi" w:cstheme="majorBidi"/>
        </w:rPr>
        <w:t>IQAC maintains oversight to ensure academic standards.</w:t>
      </w:r>
    </w:p>
    <w:p w:rsidR="008928FF" w:rsidRPr="00B360A7" w:rsidRDefault="008928FF" w:rsidP="008928FF">
      <w:pPr>
        <w:spacing w:after="0" w:line="360" w:lineRule="auto"/>
        <w:jc w:val="both"/>
        <w:rPr>
          <w:rFonts w:asciiTheme="majorBidi" w:hAnsiTheme="majorBidi" w:cstheme="majorBidi"/>
        </w:rPr>
      </w:pP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9. Graduation and Awards</w:t>
      </w: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9.1 Eligibility for Graduation</w:t>
      </w:r>
    </w:p>
    <w:p w:rsidR="008928FF" w:rsidRPr="00B360A7" w:rsidRDefault="008928FF" w:rsidP="008928FF">
      <w:pPr>
        <w:spacing w:after="0" w:line="360" w:lineRule="auto"/>
        <w:jc w:val="both"/>
        <w:rPr>
          <w:rFonts w:asciiTheme="majorBidi" w:hAnsiTheme="majorBidi" w:cstheme="majorBidi"/>
        </w:rPr>
      </w:pPr>
      <w:r w:rsidRPr="00B360A7">
        <w:rPr>
          <w:rFonts w:asciiTheme="majorBidi" w:hAnsiTheme="majorBidi" w:cstheme="majorBidi"/>
        </w:rPr>
        <w:t>Students are eligible to graduate upon:</w:t>
      </w:r>
    </w:p>
    <w:p w:rsidR="008928FF" w:rsidRPr="00B360A7" w:rsidRDefault="008928FF" w:rsidP="003843A1">
      <w:pPr>
        <w:numPr>
          <w:ilvl w:val="0"/>
          <w:numId w:val="13"/>
        </w:numPr>
        <w:spacing w:after="0" w:line="360" w:lineRule="auto"/>
        <w:jc w:val="both"/>
        <w:rPr>
          <w:rFonts w:asciiTheme="majorBidi" w:hAnsiTheme="majorBidi" w:cstheme="majorBidi"/>
        </w:rPr>
      </w:pPr>
      <w:r w:rsidRPr="00B360A7">
        <w:rPr>
          <w:rFonts w:asciiTheme="majorBidi" w:hAnsiTheme="majorBidi" w:cstheme="majorBidi"/>
        </w:rPr>
        <w:lastRenderedPageBreak/>
        <w:t>Completing all required credits;</w:t>
      </w:r>
    </w:p>
    <w:p w:rsidR="008928FF" w:rsidRPr="00B360A7" w:rsidRDefault="008928FF" w:rsidP="003843A1">
      <w:pPr>
        <w:numPr>
          <w:ilvl w:val="0"/>
          <w:numId w:val="13"/>
        </w:numPr>
        <w:spacing w:after="0" w:line="360" w:lineRule="auto"/>
        <w:jc w:val="both"/>
        <w:rPr>
          <w:rFonts w:asciiTheme="majorBidi" w:hAnsiTheme="majorBidi" w:cstheme="majorBidi"/>
        </w:rPr>
      </w:pPr>
      <w:r w:rsidRPr="00B360A7">
        <w:rPr>
          <w:rFonts w:asciiTheme="majorBidi" w:hAnsiTheme="majorBidi" w:cstheme="majorBidi"/>
        </w:rPr>
        <w:t>Meeting minimum GPA requirement;</w:t>
      </w:r>
    </w:p>
    <w:p w:rsidR="008928FF" w:rsidRPr="00B360A7" w:rsidRDefault="008928FF" w:rsidP="003843A1">
      <w:pPr>
        <w:numPr>
          <w:ilvl w:val="0"/>
          <w:numId w:val="13"/>
        </w:numPr>
        <w:spacing w:after="0" w:line="360" w:lineRule="auto"/>
        <w:jc w:val="both"/>
        <w:rPr>
          <w:rFonts w:asciiTheme="majorBidi" w:hAnsiTheme="majorBidi" w:cstheme="majorBidi"/>
        </w:rPr>
      </w:pPr>
      <w:r w:rsidRPr="00B360A7">
        <w:rPr>
          <w:rFonts w:asciiTheme="majorBidi" w:hAnsiTheme="majorBidi" w:cstheme="majorBidi"/>
        </w:rPr>
        <w:t>Settling financial obligations;</w:t>
      </w:r>
    </w:p>
    <w:p w:rsidR="008928FF" w:rsidRPr="00B360A7" w:rsidRDefault="008928FF" w:rsidP="003843A1">
      <w:pPr>
        <w:numPr>
          <w:ilvl w:val="0"/>
          <w:numId w:val="13"/>
        </w:numPr>
        <w:spacing w:after="0" w:line="360" w:lineRule="auto"/>
        <w:jc w:val="both"/>
        <w:rPr>
          <w:rFonts w:asciiTheme="majorBidi" w:hAnsiTheme="majorBidi" w:cstheme="majorBidi"/>
        </w:rPr>
      </w:pPr>
      <w:r w:rsidRPr="00B360A7">
        <w:rPr>
          <w:rFonts w:asciiTheme="majorBidi" w:hAnsiTheme="majorBidi" w:cstheme="majorBidi"/>
        </w:rPr>
        <w:t xml:space="preserve">Completing internships, </w:t>
      </w:r>
      <w:proofErr w:type="spellStart"/>
      <w:r w:rsidRPr="00B360A7">
        <w:rPr>
          <w:rFonts w:asciiTheme="majorBidi" w:hAnsiTheme="majorBidi" w:cstheme="majorBidi"/>
        </w:rPr>
        <w:t>practicals</w:t>
      </w:r>
      <w:proofErr w:type="spellEnd"/>
      <w:r w:rsidRPr="00B360A7">
        <w:rPr>
          <w:rFonts w:asciiTheme="majorBidi" w:hAnsiTheme="majorBidi" w:cstheme="majorBidi"/>
        </w:rPr>
        <w:t>, research, or other mandatory components;</w:t>
      </w:r>
    </w:p>
    <w:p w:rsidR="008928FF" w:rsidRPr="00B360A7" w:rsidRDefault="008928FF" w:rsidP="003843A1">
      <w:pPr>
        <w:numPr>
          <w:ilvl w:val="0"/>
          <w:numId w:val="13"/>
        </w:numPr>
        <w:spacing w:after="0" w:line="360" w:lineRule="auto"/>
        <w:jc w:val="both"/>
        <w:rPr>
          <w:rFonts w:asciiTheme="majorBidi" w:hAnsiTheme="majorBidi" w:cstheme="majorBidi"/>
        </w:rPr>
      </w:pPr>
      <w:r w:rsidRPr="00B360A7">
        <w:rPr>
          <w:rFonts w:asciiTheme="majorBidi" w:hAnsiTheme="majorBidi" w:cstheme="majorBidi"/>
        </w:rPr>
        <w:t>Clearance from library and administrative offices.</w:t>
      </w: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9.2 Classification of Awards (Undergraduate Degrees)</w:t>
      </w:r>
    </w:p>
    <w:p w:rsidR="008928FF" w:rsidRPr="00B360A7" w:rsidRDefault="008928FF" w:rsidP="008928FF">
      <w:pPr>
        <w:spacing w:after="0" w:line="360" w:lineRule="auto"/>
        <w:jc w:val="both"/>
        <w:rPr>
          <w:rFonts w:asciiTheme="majorBidi" w:hAnsiTheme="majorBidi" w:cstheme="majorBidi"/>
        </w:rPr>
      </w:pPr>
      <w:proofErr w:type="spellStart"/>
      <w:r w:rsidRPr="00B360A7">
        <w:rPr>
          <w:rFonts w:asciiTheme="majorBidi" w:hAnsiTheme="majorBidi" w:cstheme="majorBidi"/>
        </w:rPr>
        <w:t>Honours</w:t>
      </w:r>
      <w:proofErr w:type="spellEnd"/>
      <w:r w:rsidRPr="00B360A7">
        <w:rPr>
          <w:rFonts w:asciiTheme="majorBidi" w:hAnsiTheme="majorBidi" w:cstheme="majorBidi"/>
        </w:rPr>
        <w:t xml:space="preserve"> classifications may follow:</w:t>
      </w:r>
    </w:p>
    <w:p w:rsidR="008928FF" w:rsidRPr="00B360A7" w:rsidRDefault="008928FF" w:rsidP="003843A1">
      <w:pPr>
        <w:numPr>
          <w:ilvl w:val="0"/>
          <w:numId w:val="14"/>
        </w:numPr>
        <w:spacing w:after="0" w:line="360" w:lineRule="auto"/>
        <w:jc w:val="both"/>
        <w:rPr>
          <w:rFonts w:asciiTheme="majorBidi" w:hAnsiTheme="majorBidi" w:cstheme="majorBidi"/>
          <w:highlight w:val="yellow"/>
        </w:rPr>
      </w:pPr>
      <w:r w:rsidRPr="00B360A7">
        <w:rPr>
          <w:rFonts w:asciiTheme="majorBidi" w:hAnsiTheme="majorBidi" w:cstheme="majorBidi"/>
          <w:highlight w:val="yellow"/>
        </w:rPr>
        <w:t xml:space="preserve">First Class </w:t>
      </w:r>
      <w:proofErr w:type="spellStart"/>
      <w:r w:rsidRPr="00B360A7">
        <w:rPr>
          <w:rFonts w:asciiTheme="majorBidi" w:hAnsiTheme="majorBidi" w:cstheme="majorBidi"/>
          <w:highlight w:val="yellow"/>
        </w:rPr>
        <w:t>Honours</w:t>
      </w:r>
      <w:proofErr w:type="spellEnd"/>
    </w:p>
    <w:p w:rsidR="008928FF" w:rsidRPr="00B360A7" w:rsidRDefault="008928FF" w:rsidP="003843A1">
      <w:pPr>
        <w:numPr>
          <w:ilvl w:val="0"/>
          <w:numId w:val="14"/>
        </w:numPr>
        <w:spacing w:after="0" w:line="360" w:lineRule="auto"/>
        <w:jc w:val="both"/>
        <w:rPr>
          <w:rFonts w:asciiTheme="majorBidi" w:hAnsiTheme="majorBidi" w:cstheme="majorBidi"/>
          <w:highlight w:val="yellow"/>
        </w:rPr>
      </w:pPr>
      <w:r w:rsidRPr="00B360A7">
        <w:rPr>
          <w:rFonts w:asciiTheme="majorBidi" w:hAnsiTheme="majorBidi" w:cstheme="majorBidi"/>
          <w:highlight w:val="yellow"/>
        </w:rPr>
        <w:t>Second Class Upper Division (2:1)</w:t>
      </w:r>
    </w:p>
    <w:p w:rsidR="008928FF" w:rsidRPr="00B360A7" w:rsidRDefault="008928FF" w:rsidP="003843A1">
      <w:pPr>
        <w:numPr>
          <w:ilvl w:val="0"/>
          <w:numId w:val="14"/>
        </w:numPr>
        <w:spacing w:after="0" w:line="360" w:lineRule="auto"/>
        <w:jc w:val="both"/>
        <w:rPr>
          <w:rFonts w:asciiTheme="majorBidi" w:hAnsiTheme="majorBidi" w:cstheme="majorBidi"/>
          <w:highlight w:val="yellow"/>
        </w:rPr>
      </w:pPr>
      <w:r w:rsidRPr="00B360A7">
        <w:rPr>
          <w:rFonts w:asciiTheme="majorBidi" w:hAnsiTheme="majorBidi" w:cstheme="majorBidi"/>
          <w:highlight w:val="yellow"/>
        </w:rPr>
        <w:t>Second Class Lower Division (2:2)</w:t>
      </w:r>
    </w:p>
    <w:p w:rsidR="008928FF" w:rsidRPr="00B360A7" w:rsidRDefault="008928FF" w:rsidP="003843A1">
      <w:pPr>
        <w:numPr>
          <w:ilvl w:val="0"/>
          <w:numId w:val="14"/>
        </w:numPr>
        <w:spacing w:after="0" w:line="360" w:lineRule="auto"/>
        <w:jc w:val="both"/>
        <w:rPr>
          <w:rFonts w:asciiTheme="majorBidi" w:hAnsiTheme="majorBidi" w:cstheme="majorBidi"/>
          <w:highlight w:val="yellow"/>
        </w:rPr>
      </w:pPr>
      <w:r w:rsidRPr="00B360A7">
        <w:rPr>
          <w:rFonts w:asciiTheme="majorBidi" w:hAnsiTheme="majorBidi" w:cstheme="majorBidi"/>
          <w:highlight w:val="yellow"/>
        </w:rPr>
        <w:t>General Pass</w:t>
      </w:r>
    </w:p>
    <w:p w:rsidR="008928FF" w:rsidRPr="00B360A7" w:rsidRDefault="008928FF" w:rsidP="008928FF">
      <w:pPr>
        <w:spacing w:after="0" w:line="360" w:lineRule="auto"/>
        <w:jc w:val="both"/>
        <w:rPr>
          <w:rFonts w:asciiTheme="majorBidi" w:hAnsiTheme="majorBidi" w:cstheme="majorBidi"/>
        </w:rPr>
      </w:pPr>
      <w:r w:rsidRPr="00B360A7">
        <w:rPr>
          <w:rFonts w:asciiTheme="majorBidi" w:hAnsiTheme="majorBidi" w:cstheme="majorBidi"/>
        </w:rPr>
        <w:t>Criteria typically include:</w:t>
      </w:r>
    </w:p>
    <w:p w:rsidR="008928FF" w:rsidRPr="00B360A7" w:rsidRDefault="008928FF" w:rsidP="003843A1">
      <w:pPr>
        <w:numPr>
          <w:ilvl w:val="0"/>
          <w:numId w:val="15"/>
        </w:numPr>
        <w:spacing w:after="0" w:line="360" w:lineRule="auto"/>
        <w:jc w:val="both"/>
        <w:rPr>
          <w:rFonts w:asciiTheme="majorBidi" w:hAnsiTheme="majorBidi" w:cstheme="majorBidi"/>
        </w:rPr>
      </w:pPr>
      <w:r w:rsidRPr="00B360A7">
        <w:rPr>
          <w:rFonts w:asciiTheme="majorBidi" w:hAnsiTheme="majorBidi" w:cstheme="majorBidi"/>
        </w:rPr>
        <w:t>Cumulative GPA thresholds (e.g., ≥3.70 for First Class);</w:t>
      </w:r>
    </w:p>
    <w:p w:rsidR="008928FF" w:rsidRPr="00B360A7" w:rsidRDefault="008928FF" w:rsidP="003843A1">
      <w:pPr>
        <w:numPr>
          <w:ilvl w:val="0"/>
          <w:numId w:val="15"/>
        </w:numPr>
        <w:spacing w:after="0" w:line="360" w:lineRule="auto"/>
        <w:jc w:val="both"/>
        <w:rPr>
          <w:rFonts w:asciiTheme="majorBidi" w:hAnsiTheme="majorBidi" w:cstheme="majorBidi"/>
        </w:rPr>
      </w:pPr>
      <w:r w:rsidRPr="00B360A7">
        <w:rPr>
          <w:rFonts w:asciiTheme="majorBidi" w:hAnsiTheme="majorBidi" w:cstheme="majorBidi"/>
        </w:rPr>
        <w:t xml:space="preserve">Minimum number of credits completed at </w:t>
      </w:r>
      <w:proofErr w:type="spellStart"/>
      <w:r w:rsidRPr="00B360A7">
        <w:rPr>
          <w:rFonts w:asciiTheme="majorBidi" w:hAnsiTheme="majorBidi" w:cstheme="majorBidi"/>
        </w:rPr>
        <w:t>Infortec</w:t>
      </w:r>
      <w:proofErr w:type="spellEnd"/>
      <w:r w:rsidRPr="00B360A7">
        <w:rPr>
          <w:rFonts w:asciiTheme="majorBidi" w:hAnsiTheme="majorBidi" w:cstheme="majorBidi"/>
        </w:rPr>
        <w:t>;</w:t>
      </w:r>
    </w:p>
    <w:p w:rsidR="008928FF" w:rsidRPr="00B360A7" w:rsidRDefault="008928FF" w:rsidP="003843A1">
      <w:pPr>
        <w:numPr>
          <w:ilvl w:val="0"/>
          <w:numId w:val="15"/>
        </w:numPr>
        <w:spacing w:after="0" w:line="360" w:lineRule="auto"/>
        <w:jc w:val="both"/>
        <w:rPr>
          <w:rFonts w:asciiTheme="majorBidi" w:hAnsiTheme="majorBidi" w:cstheme="majorBidi"/>
        </w:rPr>
      </w:pPr>
      <w:r w:rsidRPr="00B360A7">
        <w:rPr>
          <w:rFonts w:asciiTheme="majorBidi" w:hAnsiTheme="majorBidi" w:cstheme="majorBidi"/>
        </w:rPr>
        <w:t>No disciplinary penalties related to academic integrity.</w:t>
      </w: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9.3 Postgraduate Awards</w:t>
      </w:r>
    </w:p>
    <w:p w:rsidR="008928FF" w:rsidRPr="00B360A7" w:rsidRDefault="008928FF" w:rsidP="003843A1">
      <w:pPr>
        <w:numPr>
          <w:ilvl w:val="0"/>
          <w:numId w:val="16"/>
        </w:numPr>
        <w:spacing w:after="0" w:line="360" w:lineRule="auto"/>
        <w:jc w:val="both"/>
        <w:rPr>
          <w:rFonts w:asciiTheme="majorBidi" w:hAnsiTheme="majorBidi" w:cstheme="majorBidi"/>
        </w:rPr>
      </w:pPr>
      <w:r w:rsidRPr="00B360A7">
        <w:rPr>
          <w:rFonts w:asciiTheme="majorBidi" w:hAnsiTheme="majorBidi" w:cstheme="majorBidi"/>
        </w:rPr>
        <w:t>Award classifications (Merit/Distinction) based on cumulative performance.</w:t>
      </w:r>
    </w:p>
    <w:p w:rsidR="008928FF" w:rsidRPr="00B360A7" w:rsidRDefault="008928FF" w:rsidP="003843A1">
      <w:pPr>
        <w:numPr>
          <w:ilvl w:val="0"/>
          <w:numId w:val="16"/>
        </w:numPr>
        <w:spacing w:after="0" w:line="360" w:lineRule="auto"/>
        <w:jc w:val="both"/>
        <w:rPr>
          <w:rFonts w:asciiTheme="majorBidi" w:hAnsiTheme="majorBidi" w:cstheme="majorBidi"/>
        </w:rPr>
      </w:pPr>
      <w:r w:rsidRPr="00B360A7">
        <w:rPr>
          <w:rFonts w:asciiTheme="majorBidi" w:hAnsiTheme="majorBidi" w:cstheme="majorBidi"/>
        </w:rPr>
        <w:t>Dissertation/thesis requirements must be met with minimum grades.</w:t>
      </w:r>
    </w:p>
    <w:p w:rsidR="008928FF" w:rsidRDefault="008928FF" w:rsidP="008928FF">
      <w:pPr>
        <w:spacing w:after="0" w:line="360" w:lineRule="auto"/>
        <w:jc w:val="both"/>
        <w:rPr>
          <w:rFonts w:asciiTheme="majorBidi" w:hAnsiTheme="majorBidi" w:cstheme="majorBidi"/>
        </w:rPr>
      </w:pPr>
    </w:p>
    <w:p w:rsidR="008928FF" w:rsidRDefault="008928FF" w:rsidP="008928FF">
      <w:pPr>
        <w:spacing w:after="0" w:line="360" w:lineRule="auto"/>
        <w:jc w:val="both"/>
        <w:rPr>
          <w:rFonts w:asciiTheme="majorBidi" w:hAnsiTheme="majorBidi" w:cstheme="majorBidi"/>
        </w:rPr>
      </w:pPr>
    </w:p>
    <w:p w:rsidR="008928FF" w:rsidRPr="00B360A7" w:rsidRDefault="008928FF" w:rsidP="008928FF">
      <w:pPr>
        <w:spacing w:after="0" w:line="360" w:lineRule="auto"/>
        <w:jc w:val="both"/>
        <w:rPr>
          <w:rFonts w:asciiTheme="majorBidi" w:hAnsiTheme="majorBidi" w:cstheme="majorBidi"/>
        </w:rPr>
      </w:pP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10. Appeals</w:t>
      </w:r>
    </w:p>
    <w:p w:rsidR="008928FF" w:rsidRPr="00B360A7" w:rsidRDefault="008928FF" w:rsidP="008928FF">
      <w:pPr>
        <w:spacing w:after="0" w:line="360" w:lineRule="auto"/>
        <w:jc w:val="both"/>
        <w:rPr>
          <w:rFonts w:asciiTheme="majorBidi" w:hAnsiTheme="majorBidi" w:cstheme="majorBidi"/>
        </w:rPr>
      </w:pPr>
      <w:r w:rsidRPr="00B360A7">
        <w:rPr>
          <w:rFonts w:asciiTheme="majorBidi" w:hAnsiTheme="majorBidi" w:cstheme="majorBidi"/>
        </w:rPr>
        <w:t>Students may appeal academic progression or award decisions under the following conditions:</w:t>
      </w:r>
    </w:p>
    <w:p w:rsidR="008928FF" w:rsidRPr="00B360A7" w:rsidRDefault="008928FF" w:rsidP="003843A1">
      <w:pPr>
        <w:numPr>
          <w:ilvl w:val="0"/>
          <w:numId w:val="17"/>
        </w:numPr>
        <w:spacing w:after="0" w:line="360" w:lineRule="auto"/>
        <w:jc w:val="both"/>
        <w:rPr>
          <w:rFonts w:asciiTheme="majorBidi" w:hAnsiTheme="majorBidi" w:cstheme="majorBidi"/>
        </w:rPr>
      </w:pPr>
      <w:r w:rsidRPr="00B360A7">
        <w:rPr>
          <w:rFonts w:asciiTheme="majorBidi" w:hAnsiTheme="majorBidi" w:cstheme="majorBidi"/>
        </w:rPr>
        <w:t>Evidence of procedural error;</w:t>
      </w:r>
    </w:p>
    <w:p w:rsidR="008928FF" w:rsidRPr="00B360A7" w:rsidRDefault="008928FF" w:rsidP="003843A1">
      <w:pPr>
        <w:numPr>
          <w:ilvl w:val="0"/>
          <w:numId w:val="17"/>
        </w:numPr>
        <w:spacing w:after="0" w:line="360" w:lineRule="auto"/>
        <w:jc w:val="both"/>
        <w:rPr>
          <w:rFonts w:asciiTheme="majorBidi" w:hAnsiTheme="majorBidi" w:cstheme="majorBidi"/>
        </w:rPr>
      </w:pPr>
      <w:r w:rsidRPr="00B360A7">
        <w:rPr>
          <w:rFonts w:asciiTheme="majorBidi" w:hAnsiTheme="majorBidi" w:cstheme="majorBidi"/>
        </w:rPr>
        <w:t>New evidence affecting progression;</w:t>
      </w:r>
    </w:p>
    <w:p w:rsidR="008928FF" w:rsidRPr="00B360A7" w:rsidRDefault="008928FF" w:rsidP="003843A1">
      <w:pPr>
        <w:numPr>
          <w:ilvl w:val="0"/>
          <w:numId w:val="17"/>
        </w:numPr>
        <w:spacing w:after="0" w:line="360" w:lineRule="auto"/>
        <w:jc w:val="both"/>
        <w:rPr>
          <w:rFonts w:asciiTheme="majorBidi" w:hAnsiTheme="majorBidi" w:cstheme="majorBidi"/>
        </w:rPr>
      </w:pPr>
      <w:r w:rsidRPr="00B360A7">
        <w:rPr>
          <w:rFonts w:asciiTheme="majorBidi" w:hAnsiTheme="majorBidi" w:cstheme="majorBidi"/>
        </w:rPr>
        <w:t>Suspected bias or unfair treatment.</w:t>
      </w:r>
    </w:p>
    <w:p w:rsidR="008928FF" w:rsidRPr="00B360A7" w:rsidRDefault="008928FF" w:rsidP="008928FF">
      <w:pPr>
        <w:spacing w:after="0" w:line="360" w:lineRule="auto"/>
        <w:jc w:val="both"/>
        <w:rPr>
          <w:rFonts w:asciiTheme="majorBidi" w:hAnsiTheme="majorBidi" w:cstheme="majorBidi"/>
        </w:rPr>
      </w:pPr>
      <w:r w:rsidRPr="00B360A7">
        <w:rPr>
          <w:rFonts w:asciiTheme="majorBidi" w:hAnsiTheme="majorBidi" w:cstheme="majorBidi"/>
        </w:rPr>
        <w:t>Appeals Process:</w:t>
      </w:r>
    </w:p>
    <w:p w:rsidR="008928FF" w:rsidRPr="00B360A7" w:rsidRDefault="008928FF" w:rsidP="003843A1">
      <w:pPr>
        <w:numPr>
          <w:ilvl w:val="0"/>
          <w:numId w:val="18"/>
        </w:numPr>
        <w:spacing w:after="0" w:line="360" w:lineRule="auto"/>
        <w:jc w:val="both"/>
        <w:rPr>
          <w:rFonts w:asciiTheme="majorBidi" w:hAnsiTheme="majorBidi" w:cstheme="majorBidi"/>
        </w:rPr>
      </w:pPr>
      <w:r w:rsidRPr="00B360A7">
        <w:rPr>
          <w:rFonts w:asciiTheme="majorBidi" w:hAnsiTheme="majorBidi" w:cstheme="majorBidi"/>
        </w:rPr>
        <w:t>Submission to the Faculty Progression and Awards Appeals Board (FPAAB) within 10 working days.</w:t>
      </w:r>
    </w:p>
    <w:p w:rsidR="008928FF" w:rsidRPr="00B360A7" w:rsidRDefault="008928FF" w:rsidP="003843A1">
      <w:pPr>
        <w:numPr>
          <w:ilvl w:val="0"/>
          <w:numId w:val="18"/>
        </w:numPr>
        <w:spacing w:after="0" w:line="360" w:lineRule="auto"/>
        <w:jc w:val="both"/>
        <w:rPr>
          <w:rFonts w:asciiTheme="majorBidi" w:hAnsiTheme="majorBidi" w:cstheme="majorBidi"/>
        </w:rPr>
      </w:pPr>
      <w:r w:rsidRPr="00B360A7">
        <w:rPr>
          <w:rFonts w:asciiTheme="majorBidi" w:hAnsiTheme="majorBidi" w:cstheme="majorBidi"/>
        </w:rPr>
        <w:t>Review by independent academic panel.</w:t>
      </w:r>
    </w:p>
    <w:p w:rsidR="008928FF" w:rsidRPr="00B360A7" w:rsidRDefault="008928FF" w:rsidP="003843A1">
      <w:pPr>
        <w:numPr>
          <w:ilvl w:val="0"/>
          <w:numId w:val="18"/>
        </w:numPr>
        <w:spacing w:after="0" w:line="360" w:lineRule="auto"/>
        <w:jc w:val="both"/>
        <w:rPr>
          <w:rFonts w:asciiTheme="majorBidi" w:hAnsiTheme="majorBidi" w:cstheme="majorBidi"/>
        </w:rPr>
      </w:pPr>
      <w:r w:rsidRPr="00B360A7">
        <w:rPr>
          <w:rFonts w:asciiTheme="majorBidi" w:hAnsiTheme="majorBidi" w:cstheme="majorBidi"/>
        </w:rPr>
        <w:t>Final decision communicated formally and recorded by IQAC.</w:t>
      </w:r>
    </w:p>
    <w:p w:rsidR="008928FF" w:rsidRPr="00B360A7" w:rsidRDefault="008928FF" w:rsidP="008928FF">
      <w:pPr>
        <w:spacing w:after="0" w:line="360" w:lineRule="auto"/>
        <w:jc w:val="both"/>
        <w:rPr>
          <w:rFonts w:asciiTheme="majorBidi" w:hAnsiTheme="majorBidi" w:cstheme="majorBidi"/>
        </w:rPr>
      </w:pP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11. Monitoring and Accountability</w:t>
      </w:r>
    </w:p>
    <w:p w:rsidR="008928FF" w:rsidRPr="00B360A7" w:rsidRDefault="008928FF" w:rsidP="003843A1">
      <w:pPr>
        <w:numPr>
          <w:ilvl w:val="0"/>
          <w:numId w:val="19"/>
        </w:numPr>
        <w:spacing w:after="0" w:line="360" w:lineRule="auto"/>
        <w:jc w:val="both"/>
        <w:rPr>
          <w:rFonts w:asciiTheme="majorBidi" w:hAnsiTheme="majorBidi" w:cstheme="majorBidi"/>
        </w:rPr>
      </w:pPr>
      <w:r w:rsidRPr="00B360A7">
        <w:rPr>
          <w:rFonts w:asciiTheme="majorBidi" w:hAnsiTheme="majorBidi" w:cstheme="majorBidi"/>
        </w:rPr>
        <w:t>Departments track student progression each semester and report to IQAC.</w:t>
      </w:r>
    </w:p>
    <w:p w:rsidR="008928FF" w:rsidRPr="00B360A7" w:rsidRDefault="008928FF" w:rsidP="003843A1">
      <w:pPr>
        <w:numPr>
          <w:ilvl w:val="0"/>
          <w:numId w:val="19"/>
        </w:numPr>
        <w:spacing w:after="0" w:line="360" w:lineRule="auto"/>
        <w:jc w:val="both"/>
        <w:rPr>
          <w:rFonts w:asciiTheme="majorBidi" w:hAnsiTheme="majorBidi" w:cstheme="majorBidi"/>
        </w:rPr>
      </w:pPr>
      <w:r w:rsidRPr="00B360A7">
        <w:rPr>
          <w:rFonts w:asciiTheme="majorBidi" w:hAnsiTheme="majorBidi" w:cstheme="majorBidi"/>
        </w:rPr>
        <w:lastRenderedPageBreak/>
        <w:t>IQAC compiles an Annual Progression Report for the Academic Council.</w:t>
      </w:r>
    </w:p>
    <w:p w:rsidR="008928FF" w:rsidRPr="00B360A7" w:rsidRDefault="008928FF" w:rsidP="003843A1">
      <w:pPr>
        <w:numPr>
          <w:ilvl w:val="0"/>
          <w:numId w:val="19"/>
        </w:numPr>
        <w:spacing w:after="0" w:line="360" w:lineRule="auto"/>
        <w:jc w:val="both"/>
        <w:rPr>
          <w:rFonts w:asciiTheme="majorBidi" w:hAnsiTheme="majorBidi" w:cstheme="majorBidi"/>
        </w:rPr>
      </w:pPr>
      <w:r w:rsidRPr="00B360A7">
        <w:rPr>
          <w:rFonts w:asciiTheme="majorBidi" w:hAnsiTheme="majorBidi" w:cstheme="majorBidi"/>
        </w:rPr>
        <w:t>Trends such as high failure rates or dropout rates trigger review and corrective actions.</w:t>
      </w:r>
    </w:p>
    <w:p w:rsidR="008928FF" w:rsidRPr="00B360A7" w:rsidRDefault="008928FF" w:rsidP="003843A1">
      <w:pPr>
        <w:numPr>
          <w:ilvl w:val="0"/>
          <w:numId w:val="19"/>
        </w:numPr>
        <w:spacing w:after="0" w:line="360" w:lineRule="auto"/>
        <w:jc w:val="both"/>
        <w:rPr>
          <w:rFonts w:asciiTheme="majorBidi" w:hAnsiTheme="majorBidi" w:cstheme="majorBidi"/>
        </w:rPr>
      </w:pPr>
      <w:r w:rsidRPr="00B360A7">
        <w:rPr>
          <w:rFonts w:asciiTheme="majorBidi" w:hAnsiTheme="majorBidi" w:cstheme="majorBidi"/>
        </w:rPr>
        <w:t>The Examination and Awards Committee ensures consistency in award classifications.</w:t>
      </w:r>
    </w:p>
    <w:p w:rsidR="008928FF" w:rsidRPr="00B360A7" w:rsidRDefault="008928FF" w:rsidP="008928FF">
      <w:pPr>
        <w:spacing w:after="0" w:line="360" w:lineRule="auto"/>
        <w:jc w:val="both"/>
        <w:rPr>
          <w:rFonts w:asciiTheme="majorBidi" w:hAnsiTheme="majorBidi" w:cstheme="majorBidi"/>
        </w:rPr>
      </w:pP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12. Roles and Responsibilities</w:t>
      </w:r>
    </w:p>
    <w:tbl>
      <w:tblPr>
        <w:tblStyle w:val="TableGrid"/>
        <w:tblW w:w="0" w:type="auto"/>
        <w:tblLook w:val="04A0" w:firstRow="1" w:lastRow="0" w:firstColumn="1" w:lastColumn="0" w:noHBand="0" w:noVBand="1"/>
      </w:tblPr>
      <w:tblGrid>
        <w:gridCol w:w="2982"/>
        <w:gridCol w:w="6034"/>
      </w:tblGrid>
      <w:tr w:rsidR="008928FF" w:rsidRPr="00B360A7" w:rsidTr="00D55684">
        <w:tc>
          <w:tcPr>
            <w:tcW w:w="0" w:type="auto"/>
            <w:shd w:val="clear" w:color="auto" w:fill="2F5496" w:themeFill="accent1" w:themeFillShade="BF"/>
            <w:hideMark/>
          </w:tcPr>
          <w:p w:rsidR="008928FF" w:rsidRPr="00B360A7" w:rsidRDefault="008928FF" w:rsidP="00D55684">
            <w:pPr>
              <w:spacing w:line="360" w:lineRule="auto"/>
              <w:jc w:val="both"/>
              <w:rPr>
                <w:rFonts w:asciiTheme="majorBidi" w:hAnsiTheme="majorBidi" w:cstheme="majorBidi"/>
                <w:b/>
                <w:bCs/>
              </w:rPr>
            </w:pPr>
            <w:r w:rsidRPr="00B360A7">
              <w:rPr>
                <w:rFonts w:asciiTheme="majorBidi" w:hAnsiTheme="majorBidi" w:cstheme="majorBidi"/>
                <w:b/>
                <w:bCs/>
              </w:rPr>
              <w:t>Entity</w:t>
            </w:r>
          </w:p>
        </w:tc>
        <w:tc>
          <w:tcPr>
            <w:tcW w:w="0" w:type="auto"/>
            <w:shd w:val="clear" w:color="auto" w:fill="2F5496" w:themeFill="accent1" w:themeFillShade="BF"/>
            <w:hideMark/>
          </w:tcPr>
          <w:p w:rsidR="008928FF" w:rsidRPr="00B360A7" w:rsidRDefault="008928FF" w:rsidP="00D55684">
            <w:pPr>
              <w:spacing w:line="360" w:lineRule="auto"/>
              <w:jc w:val="both"/>
              <w:rPr>
                <w:rFonts w:asciiTheme="majorBidi" w:hAnsiTheme="majorBidi" w:cstheme="majorBidi"/>
                <w:b/>
                <w:bCs/>
              </w:rPr>
            </w:pPr>
            <w:r w:rsidRPr="00B360A7">
              <w:rPr>
                <w:rFonts w:asciiTheme="majorBidi" w:hAnsiTheme="majorBidi" w:cstheme="majorBidi"/>
                <w:b/>
                <w:bCs/>
              </w:rPr>
              <w:t>Key Responsibilities</w:t>
            </w:r>
          </w:p>
        </w:tc>
      </w:tr>
      <w:tr w:rsidR="008928FF" w:rsidRPr="00B360A7" w:rsidTr="00D55684">
        <w:tc>
          <w:tcPr>
            <w:tcW w:w="0" w:type="auto"/>
            <w:hideMark/>
          </w:tcPr>
          <w:p w:rsidR="008928FF" w:rsidRPr="00B360A7" w:rsidRDefault="008928FF" w:rsidP="00D55684">
            <w:pPr>
              <w:spacing w:line="360" w:lineRule="auto"/>
              <w:jc w:val="both"/>
              <w:rPr>
                <w:rFonts w:asciiTheme="majorBidi" w:hAnsiTheme="majorBidi" w:cstheme="majorBidi"/>
              </w:rPr>
            </w:pPr>
            <w:r w:rsidRPr="00B360A7">
              <w:rPr>
                <w:rFonts w:asciiTheme="majorBidi" w:hAnsiTheme="majorBidi" w:cstheme="majorBidi"/>
              </w:rPr>
              <w:t>Governing Board</w:t>
            </w:r>
          </w:p>
        </w:tc>
        <w:tc>
          <w:tcPr>
            <w:tcW w:w="0" w:type="auto"/>
            <w:hideMark/>
          </w:tcPr>
          <w:p w:rsidR="008928FF" w:rsidRPr="00B360A7" w:rsidRDefault="008928FF" w:rsidP="00D55684">
            <w:pPr>
              <w:spacing w:line="360" w:lineRule="auto"/>
              <w:jc w:val="both"/>
              <w:rPr>
                <w:rFonts w:asciiTheme="majorBidi" w:hAnsiTheme="majorBidi" w:cstheme="majorBidi"/>
              </w:rPr>
            </w:pPr>
            <w:r w:rsidRPr="00B360A7">
              <w:rPr>
                <w:rFonts w:asciiTheme="majorBidi" w:hAnsiTheme="majorBidi" w:cstheme="majorBidi"/>
              </w:rPr>
              <w:t>Approves progression regulations and award frameworks.</w:t>
            </w:r>
          </w:p>
        </w:tc>
      </w:tr>
      <w:tr w:rsidR="008928FF" w:rsidRPr="00B360A7" w:rsidTr="00D55684">
        <w:tc>
          <w:tcPr>
            <w:tcW w:w="0" w:type="auto"/>
            <w:hideMark/>
          </w:tcPr>
          <w:p w:rsidR="008928FF" w:rsidRPr="00B360A7" w:rsidRDefault="008928FF" w:rsidP="00D55684">
            <w:pPr>
              <w:spacing w:line="360" w:lineRule="auto"/>
              <w:jc w:val="both"/>
              <w:rPr>
                <w:rFonts w:asciiTheme="majorBidi" w:hAnsiTheme="majorBidi" w:cstheme="majorBidi"/>
              </w:rPr>
            </w:pPr>
            <w:r>
              <w:rPr>
                <w:rFonts w:asciiTheme="majorBidi" w:hAnsiTheme="majorBidi" w:cstheme="majorBidi"/>
              </w:rPr>
              <w:t>Senate</w:t>
            </w:r>
          </w:p>
        </w:tc>
        <w:tc>
          <w:tcPr>
            <w:tcW w:w="0" w:type="auto"/>
            <w:hideMark/>
          </w:tcPr>
          <w:p w:rsidR="008928FF" w:rsidRPr="00B360A7" w:rsidRDefault="008928FF" w:rsidP="00D55684">
            <w:pPr>
              <w:spacing w:line="360" w:lineRule="auto"/>
              <w:jc w:val="both"/>
              <w:rPr>
                <w:rFonts w:asciiTheme="majorBidi" w:hAnsiTheme="majorBidi" w:cstheme="majorBidi"/>
              </w:rPr>
            </w:pPr>
            <w:r w:rsidRPr="00B360A7">
              <w:rPr>
                <w:rFonts w:asciiTheme="majorBidi" w:hAnsiTheme="majorBidi" w:cstheme="majorBidi"/>
              </w:rPr>
              <w:t>Ensures cross-faculty consistency and compliance with SLQF.</w:t>
            </w:r>
          </w:p>
        </w:tc>
      </w:tr>
      <w:tr w:rsidR="008928FF" w:rsidRPr="00B360A7" w:rsidTr="00D55684">
        <w:tc>
          <w:tcPr>
            <w:tcW w:w="0" w:type="auto"/>
            <w:hideMark/>
          </w:tcPr>
          <w:p w:rsidR="008928FF" w:rsidRPr="00B360A7" w:rsidRDefault="008928FF" w:rsidP="00D55684">
            <w:pPr>
              <w:spacing w:line="360" w:lineRule="auto"/>
              <w:jc w:val="both"/>
              <w:rPr>
                <w:rFonts w:asciiTheme="majorBidi" w:hAnsiTheme="majorBidi" w:cstheme="majorBidi"/>
              </w:rPr>
            </w:pPr>
            <w:r w:rsidRPr="00B360A7">
              <w:rPr>
                <w:rFonts w:asciiTheme="majorBidi" w:hAnsiTheme="majorBidi" w:cstheme="majorBidi"/>
              </w:rPr>
              <w:t>IQAC</w:t>
            </w:r>
          </w:p>
        </w:tc>
        <w:tc>
          <w:tcPr>
            <w:tcW w:w="0" w:type="auto"/>
            <w:hideMark/>
          </w:tcPr>
          <w:p w:rsidR="008928FF" w:rsidRPr="00B360A7" w:rsidRDefault="008928FF" w:rsidP="00D55684">
            <w:pPr>
              <w:spacing w:line="360" w:lineRule="auto"/>
              <w:jc w:val="both"/>
              <w:rPr>
                <w:rFonts w:asciiTheme="majorBidi" w:hAnsiTheme="majorBidi" w:cstheme="majorBidi"/>
              </w:rPr>
            </w:pPr>
            <w:r w:rsidRPr="00B360A7">
              <w:rPr>
                <w:rFonts w:asciiTheme="majorBidi" w:hAnsiTheme="majorBidi" w:cstheme="majorBidi"/>
              </w:rPr>
              <w:t>Monitors progression data, evaluates compliance, reports trends.</w:t>
            </w:r>
          </w:p>
        </w:tc>
      </w:tr>
      <w:tr w:rsidR="008928FF" w:rsidRPr="00B360A7" w:rsidTr="00D55684">
        <w:tc>
          <w:tcPr>
            <w:tcW w:w="0" w:type="auto"/>
            <w:hideMark/>
          </w:tcPr>
          <w:p w:rsidR="008928FF" w:rsidRPr="00B360A7" w:rsidRDefault="008928FF" w:rsidP="00D55684">
            <w:pPr>
              <w:spacing w:line="360" w:lineRule="auto"/>
              <w:jc w:val="both"/>
              <w:rPr>
                <w:rFonts w:asciiTheme="majorBidi" w:hAnsiTheme="majorBidi" w:cstheme="majorBidi"/>
              </w:rPr>
            </w:pPr>
            <w:r w:rsidRPr="00B360A7">
              <w:rPr>
                <w:rFonts w:asciiTheme="majorBidi" w:hAnsiTheme="majorBidi" w:cstheme="majorBidi"/>
              </w:rPr>
              <w:t>Examinations and Awards Committee</w:t>
            </w:r>
          </w:p>
        </w:tc>
        <w:tc>
          <w:tcPr>
            <w:tcW w:w="0" w:type="auto"/>
            <w:hideMark/>
          </w:tcPr>
          <w:p w:rsidR="008928FF" w:rsidRPr="00B360A7" w:rsidRDefault="008928FF" w:rsidP="00D55684">
            <w:pPr>
              <w:spacing w:line="360" w:lineRule="auto"/>
              <w:jc w:val="both"/>
              <w:rPr>
                <w:rFonts w:asciiTheme="majorBidi" w:hAnsiTheme="majorBidi" w:cstheme="majorBidi"/>
              </w:rPr>
            </w:pPr>
            <w:r w:rsidRPr="00B360A7">
              <w:rPr>
                <w:rFonts w:asciiTheme="majorBidi" w:hAnsiTheme="majorBidi" w:cstheme="majorBidi"/>
              </w:rPr>
              <w:t>Implements award decisions and verifies criteria.</w:t>
            </w:r>
          </w:p>
        </w:tc>
      </w:tr>
      <w:tr w:rsidR="008928FF" w:rsidRPr="00B360A7" w:rsidTr="00D55684">
        <w:tc>
          <w:tcPr>
            <w:tcW w:w="0" w:type="auto"/>
            <w:hideMark/>
          </w:tcPr>
          <w:p w:rsidR="008928FF" w:rsidRPr="00B360A7" w:rsidRDefault="008928FF" w:rsidP="00D55684">
            <w:pPr>
              <w:spacing w:line="360" w:lineRule="auto"/>
              <w:jc w:val="both"/>
              <w:rPr>
                <w:rFonts w:asciiTheme="majorBidi" w:hAnsiTheme="majorBidi" w:cstheme="majorBidi"/>
              </w:rPr>
            </w:pPr>
            <w:r w:rsidRPr="00B360A7">
              <w:rPr>
                <w:rFonts w:asciiTheme="majorBidi" w:hAnsiTheme="majorBidi" w:cstheme="majorBidi"/>
              </w:rPr>
              <w:t>Deans &amp; Heads of Departments</w:t>
            </w:r>
          </w:p>
        </w:tc>
        <w:tc>
          <w:tcPr>
            <w:tcW w:w="0" w:type="auto"/>
            <w:hideMark/>
          </w:tcPr>
          <w:p w:rsidR="008928FF" w:rsidRPr="00B360A7" w:rsidRDefault="008928FF" w:rsidP="00D55684">
            <w:pPr>
              <w:spacing w:line="360" w:lineRule="auto"/>
              <w:jc w:val="both"/>
              <w:rPr>
                <w:rFonts w:asciiTheme="majorBidi" w:hAnsiTheme="majorBidi" w:cstheme="majorBidi"/>
              </w:rPr>
            </w:pPr>
            <w:r w:rsidRPr="00B360A7">
              <w:rPr>
                <w:rFonts w:asciiTheme="majorBidi" w:hAnsiTheme="majorBidi" w:cstheme="majorBidi"/>
              </w:rPr>
              <w:t>Advise students and ensure academic support systems.</w:t>
            </w:r>
          </w:p>
        </w:tc>
      </w:tr>
      <w:tr w:rsidR="008928FF" w:rsidRPr="00B360A7" w:rsidTr="00D55684">
        <w:tc>
          <w:tcPr>
            <w:tcW w:w="0" w:type="auto"/>
            <w:hideMark/>
          </w:tcPr>
          <w:p w:rsidR="008928FF" w:rsidRPr="00B360A7" w:rsidRDefault="008928FF" w:rsidP="00D55684">
            <w:pPr>
              <w:spacing w:line="360" w:lineRule="auto"/>
              <w:jc w:val="both"/>
              <w:rPr>
                <w:rFonts w:asciiTheme="majorBidi" w:hAnsiTheme="majorBidi" w:cstheme="majorBidi"/>
              </w:rPr>
            </w:pPr>
            <w:r w:rsidRPr="00B360A7">
              <w:rPr>
                <w:rFonts w:asciiTheme="majorBidi" w:hAnsiTheme="majorBidi" w:cstheme="majorBidi"/>
              </w:rPr>
              <w:t>Academic Advisors</w:t>
            </w:r>
          </w:p>
        </w:tc>
        <w:tc>
          <w:tcPr>
            <w:tcW w:w="0" w:type="auto"/>
            <w:hideMark/>
          </w:tcPr>
          <w:p w:rsidR="008928FF" w:rsidRPr="00B360A7" w:rsidRDefault="008928FF" w:rsidP="00D55684">
            <w:pPr>
              <w:spacing w:line="360" w:lineRule="auto"/>
              <w:jc w:val="both"/>
              <w:rPr>
                <w:rFonts w:asciiTheme="majorBidi" w:hAnsiTheme="majorBidi" w:cstheme="majorBidi"/>
              </w:rPr>
            </w:pPr>
            <w:r w:rsidRPr="00B360A7">
              <w:rPr>
                <w:rFonts w:asciiTheme="majorBidi" w:hAnsiTheme="majorBidi" w:cstheme="majorBidi"/>
              </w:rPr>
              <w:t>Guide students on progression requirements and academic planning.</w:t>
            </w:r>
          </w:p>
        </w:tc>
      </w:tr>
      <w:tr w:rsidR="008928FF" w:rsidRPr="00B360A7" w:rsidTr="00D55684">
        <w:tc>
          <w:tcPr>
            <w:tcW w:w="0" w:type="auto"/>
            <w:hideMark/>
          </w:tcPr>
          <w:p w:rsidR="008928FF" w:rsidRPr="00B360A7" w:rsidRDefault="008928FF" w:rsidP="00D55684">
            <w:pPr>
              <w:spacing w:line="360" w:lineRule="auto"/>
              <w:jc w:val="both"/>
              <w:rPr>
                <w:rFonts w:asciiTheme="majorBidi" w:hAnsiTheme="majorBidi" w:cstheme="majorBidi"/>
              </w:rPr>
            </w:pPr>
            <w:r w:rsidRPr="00B360A7">
              <w:rPr>
                <w:rFonts w:asciiTheme="majorBidi" w:hAnsiTheme="majorBidi" w:cstheme="majorBidi"/>
              </w:rPr>
              <w:t>Students</w:t>
            </w:r>
          </w:p>
        </w:tc>
        <w:tc>
          <w:tcPr>
            <w:tcW w:w="0" w:type="auto"/>
            <w:hideMark/>
          </w:tcPr>
          <w:p w:rsidR="008928FF" w:rsidRPr="00B360A7" w:rsidRDefault="008928FF" w:rsidP="00D55684">
            <w:pPr>
              <w:spacing w:line="360" w:lineRule="auto"/>
              <w:jc w:val="both"/>
              <w:rPr>
                <w:rFonts w:asciiTheme="majorBidi" w:hAnsiTheme="majorBidi" w:cstheme="majorBidi"/>
              </w:rPr>
            </w:pPr>
            <w:r w:rsidRPr="00B360A7">
              <w:rPr>
                <w:rFonts w:asciiTheme="majorBidi" w:hAnsiTheme="majorBidi" w:cstheme="majorBidi"/>
              </w:rPr>
              <w:t>Maintain updated awareness of academic requirements and seek support when needed.</w:t>
            </w:r>
          </w:p>
        </w:tc>
      </w:tr>
    </w:tbl>
    <w:p w:rsidR="008928FF" w:rsidRPr="00B360A7" w:rsidRDefault="008928FF" w:rsidP="008928FF">
      <w:pPr>
        <w:spacing w:after="0" w:line="360" w:lineRule="auto"/>
        <w:jc w:val="both"/>
        <w:rPr>
          <w:rFonts w:asciiTheme="majorBidi" w:hAnsiTheme="majorBidi" w:cstheme="majorBidi"/>
        </w:rPr>
      </w:pP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13. Review and Amendment</w:t>
      </w:r>
    </w:p>
    <w:p w:rsidR="008928FF" w:rsidRPr="00B360A7" w:rsidRDefault="008928FF" w:rsidP="003843A1">
      <w:pPr>
        <w:numPr>
          <w:ilvl w:val="0"/>
          <w:numId w:val="20"/>
        </w:numPr>
        <w:spacing w:after="0" w:line="360" w:lineRule="auto"/>
        <w:jc w:val="both"/>
        <w:rPr>
          <w:rFonts w:asciiTheme="majorBidi" w:hAnsiTheme="majorBidi" w:cstheme="majorBidi"/>
        </w:rPr>
      </w:pPr>
      <w:r w:rsidRPr="00B360A7">
        <w:rPr>
          <w:rFonts w:asciiTheme="majorBidi" w:hAnsiTheme="majorBidi" w:cstheme="majorBidi"/>
        </w:rPr>
        <w:t>This policy will be reviewed every three (3) years or earlier if national regulations change.</w:t>
      </w:r>
    </w:p>
    <w:p w:rsidR="008928FF" w:rsidRPr="00B360A7" w:rsidRDefault="008928FF" w:rsidP="003843A1">
      <w:pPr>
        <w:numPr>
          <w:ilvl w:val="0"/>
          <w:numId w:val="20"/>
        </w:numPr>
        <w:spacing w:after="0" w:line="360" w:lineRule="auto"/>
        <w:jc w:val="both"/>
        <w:rPr>
          <w:rFonts w:asciiTheme="majorBidi" w:hAnsiTheme="majorBidi" w:cstheme="majorBidi"/>
        </w:rPr>
      </w:pPr>
      <w:r w:rsidRPr="00B360A7">
        <w:rPr>
          <w:rFonts w:asciiTheme="majorBidi" w:hAnsiTheme="majorBidi" w:cstheme="majorBidi"/>
        </w:rPr>
        <w:t>Revisions initiated by IQAC, endorsed by the Academic Council, and approved by the Governing Board.</w:t>
      </w:r>
    </w:p>
    <w:p w:rsidR="008928FF" w:rsidRPr="00B360A7" w:rsidRDefault="008928FF" w:rsidP="003843A1">
      <w:pPr>
        <w:numPr>
          <w:ilvl w:val="0"/>
          <w:numId w:val="20"/>
        </w:numPr>
        <w:spacing w:after="0" w:line="360" w:lineRule="auto"/>
        <w:jc w:val="both"/>
        <w:rPr>
          <w:rFonts w:asciiTheme="majorBidi" w:hAnsiTheme="majorBidi" w:cstheme="majorBidi"/>
        </w:rPr>
      </w:pPr>
      <w:r w:rsidRPr="00B360A7">
        <w:rPr>
          <w:rFonts w:asciiTheme="majorBidi" w:hAnsiTheme="majorBidi" w:cstheme="majorBidi"/>
        </w:rPr>
        <w:t>All versions recorded in the Policy Version Register.</w:t>
      </w:r>
    </w:p>
    <w:p w:rsidR="008928FF" w:rsidRPr="00B360A7" w:rsidRDefault="008928FF" w:rsidP="008928FF">
      <w:pPr>
        <w:spacing w:after="0" w:line="360" w:lineRule="auto"/>
        <w:jc w:val="both"/>
        <w:rPr>
          <w:rFonts w:asciiTheme="majorBidi" w:hAnsiTheme="majorBidi" w:cstheme="majorBidi"/>
        </w:rPr>
      </w:pPr>
    </w:p>
    <w:p w:rsidR="008928FF" w:rsidRPr="00B360A7" w:rsidRDefault="008928FF" w:rsidP="008928FF">
      <w:pPr>
        <w:spacing w:after="0" w:line="360" w:lineRule="auto"/>
        <w:jc w:val="both"/>
        <w:rPr>
          <w:rFonts w:asciiTheme="majorBidi" w:hAnsiTheme="majorBidi" w:cstheme="majorBidi"/>
          <w:b/>
          <w:bCs/>
        </w:rPr>
      </w:pPr>
      <w:r w:rsidRPr="00B360A7">
        <w:rPr>
          <w:rFonts w:asciiTheme="majorBidi" w:hAnsiTheme="majorBidi" w:cstheme="majorBidi"/>
          <w:b/>
          <w:bCs/>
        </w:rPr>
        <w:t>14. Related Documents</w:t>
      </w:r>
    </w:p>
    <w:p w:rsidR="008928FF" w:rsidRPr="00B360A7" w:rsidRDefault="008928FF" w:rsidP="003843A1">
      <w:pPr>
        <w:numPr>
          <w:ilvl w:val="0"/>
          <w:numId w:val="21"/>
        </w:numPr>
        <w:spacing w:after="0" w:line="360" w:lineRule="auto"/>
        <w:jc w:val="both"/>
        <w:rPr>
          <w:rFonts w:asciiTheme="majorBidi" w:hAnsiTheme="majorBidi" w:cstheme="majorBidi"/>
        </w:rPr>
      </w:pPr>
      <w:r w:rsidRPr="00B360A7">
        <w:rPr>
          <w:rFonts w:asciiTheme="majorBidi" w:hAnsiTheme="majorBidi" w:cstheme="majorBidi"/>
        </w:rPr>
        <w:t>Policy on Teaching and Learning</w:t>
      </w:r>
    </w:p>
    <w:p w:rsidR="008928FF" w:rsidRPr="00B360A7" w:rsidRDefault="008928FF" w:rsidP="003843A1">
      <w:pPr>
        <w:numPr>
          <w:ilvl w:val="0"/>
          <w:numId w:val="21"/>
        </w:numPr>
        <w:spacing w:after="0" w:line="360" w:lineRule="auto"/>
        <w:jc w:val="both"/>
        <w:rPr>
          <w:rFonts w:asciiTheme="majorBidi" w:hAnsiTheme="majorBidi" w:cstheme="majorBidi"/>
        </w:rPr>
      </w:pPr>
      <w:r w:rsidRPr="00B360A7">
        <w:rPr>
          <w:rFonts w:asciiTheme="majorBidi" w:hAnsiTheme="majorBidi" w:cstheme="majorBidi"/>
        </w:rPr>
        <w:t>Policy on Assessment and Examinations</w:t>
      </w:r>
    </w:p>
    <w:p w:rsidR="008928FF" w:rsidRPr="00B360A7" w:rsidRDefault="008928FF" w:rsidP="003843A1">
      <w:pPr>
        <w:numPr>
          <w:ilvl w:val="0"/>
          <w:numId w:val="21"/>
        </w:numPr>
        <w:spacing w:after="0" w:line="360" w:lineRule="auto"/>
        <w:jc w:val="both"/>
        <w:rPr>
          <w:rFonts w:asciiTheme="majorBidi" w:hAnsiTheme="majorBidi" w:cstheme="majorBidi"/>
        </w:rPr>
      </w:pPr>
      <w:r w:rsidRPr="00B360A7">
        <w:rPr>
          <w:rFonts w:asciiTheme="majorBidi" w:hAnsiTheme="majorBidi" w:cstheme="majorBidi"/>
        </w:rPr>
        <w:t>Student Charter</w:t>
      </w:r>
    </w:p>
    <w:p w:rsidR="008928FF" w:rsidRPr="00B360A7" w:rsidRDefault="008928FF" w:rsidP="003843A1">
      <w:pPr>
        <w:numPr>
          <w:ilvl w:val="0"/>
          <w:numId w:val="21"/>
        </w:numPr>
        <w:spacing w:after="0" w:line="360" w:lineRule="auto"/>
        <w:jc w:val="both"/>
        <w:rPr>
          <w:rFonts w:asciiTheme="majorBidi" w:hAnsiTheme="majorBidi" w:cstheme="majorBidi"/>
        </w:rPr>
      </w:pPr>
      <w:r w:rsidRPr="00B360A7">
        <w:rPr>
          <w:rFonts w:asciiTheme="majorBidi" w:hAnsiTheme="majorBidi" w:cstheme="majorBidi"/>
        </w:rPr>
        <w:t>Policy on Credit Transfer and RPL (if separate)</w:t>
      </w:r>
    </w:p>
    <w:p w:rsidR="008928FF" w:rsidRPr="00B360A7" w:rsidRDefault="008928FF" w:rsidP="003843A1">
      <w:pPr>
        <w:numPr>
          <w:ilvl w:val="0"/>
          <w:numId w:val="21"/>
        </w:numPr>
        <w:spacing w:after="0" w:line="360" w:lineRule="auto"/>
        <w:jc w:val="both"/>
        <w:rPr>
          <w:rFonts w:asciiTheme="majorBidi" w:hAnsiTheme="majorBidi" w:cstheme="majorBidi"/>
        </w:rPr>
      </w:pPr>
      <w:r w:rsidRPr="00B360A7">
        <w:rPr>
          <w:rFonts w:asciiTheme="majorBidi" w:hAnsiTheme="majorBidi" w:cstheme="majorBidi"/>
        </w:rPr>
        <w:t>SLQF Guidelines</w:t>
      </w:r>
    </w:p>
    <w:p w:rsidR="008928FF" w:rsidRPr="00B360A7" w:rsidRDefault="008928FF" w:rsidP="003843A1">
      <w:pPr>
        <w:numPr>
          <w:ilvl w:val="0"/>
          <w:numId w:val="21"/>
        </w:numPr>
        <w:spacing w:after="0" w:line="360" w:lineRule="auto"/>
        <w:jc w:val="both"/>
        <w:rPr>
          <w:rFonts w:asciiTheme="majorBidi" w:hAnsiTheme="majorBidi" w:cstheme="majorBidi"/>
        </w:rPr>
      </w:pPr>
      <w:r w:rsidRPr="00B360A7">
        <w:rPr>
          <w:rFonts w:asciiTheme="majorBidi" w:hAnsiTheme="majorBidi" w:cstheme="majorBidi"/>
        </w:rPr>
        <w:lastRenderedPageBreak/>
        <w:t>Academic Regulations and Faculty Handbooks</w:t>
      </w:r>
    </w:p>
    <w:p w:rsidR="00AC76E0" w:rsidRPr="008928FF" w:rsidRDefault="003843A1" w:rsidP="008928FF"/>
    <w:sectPr w:rsidR="00AC76E0" w:rsidRPr="008928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38D"/>
    <w:multiLevelType w:val="multilevel"/>
    <w:tmpl w:val="93F46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22D4C"/>
    <w:multiLevelType w:val="multilevel"/>
    <w:tmpl w:val="0E8A4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F2F9F"/>
    <w:multiLevelType w:val="multilevel"/>
    <w:tmpl w:val="34644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E3C5B"/>
    <w:multiLevelType w:val="multilevel"/>
    <w:tmpl w:val="3D2A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8467E"/>
    <w:multiLevelType w:val="multilevel"/>
    <w:tmpl w:val="0DBC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05137"/>
    <w:multiLevelType w:val="multilevel"/>
    <w:tmpl w:val="FD60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F39E2"/>
    <w:multiLevelType w:val="multilevel"/>
    <w:tmpl w:val="8B0E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00C37"/>
    <w:multiLevelType w:val="multilevel"/>
    <w:tmpl w:val="B3DE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94B74"/>
    <w:multiLevelType w:val="multilevel"/>
    <w:tmpl w:val="BDA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C856AB"/>
    <w:multiLevelType w:val="multilevel"/>
    <w:tmpl w:val="5D60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8947A6"/>
    <w:multiLevelType w:val="multilevel"/>
    <w:tmpl w:val="03FC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5F7315"/>
    <w:multiLevelType w:val="multilevel"/>
    <w:tmpl w:val="6EF4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A36EC4"/>
    <w:multiLevelType w:val="multilevel"/>
    <w:tmpl w:val="5DE4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C799E"/>
    <w:multiLevelType w:val="multilevel"/>
    <w:tmpl w:val="DA0E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50786"/>
    <w:multiLevelType w:val="multilevel"/>
    <w:tmpl w:val="BF78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253422"/>
    <w:multiLevelType w:val="multilevel"/>
    <w:tmpl w:val="4FE2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3316F8"/>
    <w:multiLevelType w:val="multilevel"/>
    <w:tmpl w:val="C938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7637B9"/>
    <w:multiLevelType w:val="multilevel"/>
    <w:tmpl w:val="044C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73E39"/>
    <w:multiLevelType w:val="multilevel"/>
    <w:tmpl w:val="B1F22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D7567B"/>
    <w:multiLevelType w:val="multilevel"/>
    <w:tmpl w:val="E2A6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E963FC"/>
    <w:multiLevelType w:val="multilevel"/>
    <w:tmpl w:val="1056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18"/>
  </w:num>
  <w:num w:numId="4">
    <w:abstractNumId w:val="5"/>
  </w:num>
  <w:num w:numId="5">
    <w:abstractNumId w:val="9"/>
  </w:num>
  <w:num w:numId="6">
    <w:abstractNumId w:val="10"/>
  </w:num>
  <w:num w:numId="7">
    <w:abstractNumId w:val="19"/>
  </w:num>
  <w:num w:numId="8">
    <w:abstractNumId w:val="14"/>
  </w:num>
  <w:num w:numId="9">
    <w:abstractNumId w:val="15"/>
  </w:num>
  <w:num w:numId="10">
    <w:abstractNumId w:val="8"/>
  </w:num>
  <w:num w:numId="11">
    <w:abstractNumId w:val="4"/>
  </w:num>
  <w:num w:numId="12">
    <w:abstractNumId w:val="17"/>
  </w:num>
  <w:num w:numId="13">
    <w:abstractNumId w:val="1"/>
  </w:num>
  <w:num w:numId="14">
    <w:abstractNumId w:val="3"/>
  </w:num>
  <w:num w:numId="15">
    <w:abstractNumId w:val="13"/>
  </w:num>
  <w:num w:numId="16">
    <w:abstractNumId w:val="7"/>
  </w:num>
  <w:num w:numId="17">
    <w:abstractNumId w:val="11"/>
  </w:num>
  <w:num w:numId="18">
    <w:abstractNumId w:val="0"/>
  </w:num>
  <w:num w:numId="19">
    <w:abstractNumId w:val="6"/>
  </w:num>
  <w:num w:numId="20">
    <w:abstractNumId w:val="12"/>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CE8"/>
    <w:rsid w:val="000411F5"/>
    <w:rsid w:val="003843A1"/>
    <w:rsid w:val="00827CE8"/>
    <w:rsid w:val="008928FF"/>
    <w:rsid w:val="009A517E"/>
    <w:rsid w:val="00D168DA"/>
    <w:rsid w:val="00E26E9F"/>
    <w:rsid w:val="00E714BF"/>
    <w:rsid w:val="00E92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F852"/>
  <w15:chartTrackingRefBased/>
  <w15:docId w15:val="{8D7DF50D-A6D7-4FEB-89AE-DF3EFEE6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CE8"/>
    <w:pPr>
      <w:spacing w:line="278" w:lineRule="auto"/>
    </w:pPr>
    <w:rPr>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7CE8"/>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TWINTECH</dc:creator>
  <cp:keywords/>
  <dc:description/>
  <cp:lastModifiedBy>TWINTECH</cp:lastModifiedBy>
  <cp:revision>2</cp:revision>
  <dcterms:created xsi:type="dcterms:W3CDTF">2025-12-15T07:27:00Z</dcterms:created>
  <dcterms:modified xsi:type="dcterms:W3CDTF">2025-12-15T07:27:00Z</dcterms:modified>
</cp:coreProperties>
</file>