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113" w:rsidRPr="00A37E9C" w:rsidRDefault="00E52113" w:rsidP="00E52113">
      <w:pPr>
        <w:spacing w:after="0" w:line="360" w:lineRule="auto"/>
        <w:jc w:val="both"/>
        <w:rPr>
          <w:rFonts w:asciiTheme="majorBidi" w:hAnsiTheme="majorBidi" w:cstheme="majorBidi"/>
          <w:b/>
          <w:bCs/>
        </w:rPr>
      </w:pPr>
      <w:proofErr w:type="spellStart"/>
      <w:r>
        <w:rPr>
          <w:rFonts w:asciiTheme="majorBidi" w:hAnsiTheme="majorBidi" w:cstheme="majorBidi"/>
          <w:b/>
          <w:bCs/>
        </w:rPr>
        <w:t>Infortec</w:t>
      </w:r>
      <w:proofErr w:type="spellEnd"/>
      <w:r>
        <w:rPr>
          <w:rFonts w:asciiTheme="majorBidi" w:hAnsiTheme="majorBidi" w:cstheme="majorBidi"/>
          <w:b/>
          <w:bCs/>
        </w:rPr>
        <w:t xml:space="preserve"> </w:t>
      </w:r>
      <w:r w:rsidRPr="00A37E9C">
        <w:rPr>
          <w:rFonts w:asciiTheme="majorBidi" w:hAnsiTheme="majorBidi" w:cstheme="majorBidi"/>
          <w:b/>
          <w:bCs/>
        </w:rPr>
        <w:t>International Technologies (University Division)</w:t>
      </w:r>
    </w:p>
    <w:p w:rsidR="00E52113" w:rsidRPr="00A37E9C" w:rsidRDefault="00E52113" w:rsidP="00E52113">
      <w:pPr>
        <w:spacing w:after="0" w:line="360" w:lineRule="auto"/>
        <w:jc w:val="both"/>
        <w:rPr>
          <w:rFonts w:asciiTheme="majorBidi" w:hAnsiTheme="majorBidi" w:cstheme="majorBidi"/>
          <w:b/>
          <w:bCs/>
        </w:rPr>
      </w:pPr>
      <w:bookmarkStart w:id="0" w:name="_GoBack"/>
      <w:r w:rsidRPr="00A37E9C">
        <w:rPr>
          <w:rFonts w:asciiTheme="majorBidi" w:hAnsiTheme="majorBidi" w:cstheme="majorBidi"/>
          <w:b/>
          <w:bCs/>
        </w:rPr>
        <w:t>Policy on Internal and External Review Mechanism</w:t>
      </w:r>
    </w:p>
    <w:bookmarkEnd w:id="0"/>
    <w:p w:rsidR="00E52113"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rPr>
      </w:pPr>
      <w:r w:rsidRPr="001E14C8">
        <w:rPr>
          <w:rFonts w:asciiTheme="majorBidi" w:hAnsiTheme="majorBidi" w:cstheme="majorBidi"/>
          <w:b/>
          <w:bCs/>
        </w:rPr>
        <w:t>Policy Number:</w:t>
      </w:r>
      <w:r w:rsidRPr="001E14C8">
        <w:rPr>
          <w:rFonts w:asciiTheme="majorBidi" w:hAnsiTheme="majorBidi" w:cstheme="majorBidi"/>
        </w:rPr>
        <w:t xml:space="preserve"> </w:t>
      </w:r>
      <w:proofErr w:type="spellStart"/>
      <w:r w:rsidRPr="001E14C8">
        <w:rPr>
          <w:rFonts w:asciiTheme="majorBidi" w:hAnsiTheme="majorBidi" w:cstheme="majorBidi"/>
        </w:rPr>
        <w:t>Infortec</w:t>
      </w:r>
      <w:proofErr w:type="spellEnd"/>
      <w:r w:rsidRPr="001E14C8">
        <w:rPr>
          <w:rFonts w:asciiTheme="majorBidi" w:hAnsiTheme="majorBidi" w:cstheme="majorBidi"/>
        </w:rPr>
        <w:t>/IQAC/P/0</w:t>
      </w:r>
      <w:r>
        <w:rPr>
          <w:rFonts w:asciiTheme="majorBidi" w:hAnsiTheme="majorBidi" w:cstheme="majorBidi"/>
        </w:rPr>
        <w:t>12</w:t>
      </w:r>
      <w:r w:rsidRPr="001E14C8">
        <w:rPr>
          <w:rFonts w:asciiTheme="majorBidi" w:hAnsiTheme="majorBidi" w:cstheme="majorBidi"/>
        </w:rPr>
        <w:t>/11/25</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E52113" w:rsidRPr="00A37E9C" w:rsidTr="00D55684">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Version</w:t>
            </w:r>
          </w:p>
        </w:tc>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Date</w:t>
            </w:r>
          </w:p>
        </w:tc>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Prepared by</w:t>
            </w:r>
          </w:p>
        </w:tc>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Approved by</w:t>
            </w:r>
          </w:p>
        </w:tc>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Next Review</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1.0</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[Month Year]</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Internal Quality Assurance Cell (IQAC)</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Governing Board</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[Month Year + 3]</w:t>
            </w:r>
          </w:p>
        </w:tc>
      </w:tr>
    </w:tbl>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1. Preamble</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Institutional quality depends on systematic evaluation of academic and administrative processes. Internal and external reviews uphold accountability, ensure compliance with regulatory frameworks such as the UGC–Quality Assurance Council (QAAC) and SLQF, and promote continuous improvement.</w:t>
      </w:r>
      <w:r w:rsidRPr="00A37E9C">
        <w:rPr>
          <w:rFonts w:asciiTheme="majorBidi" w:hAnsiTheme="majorBidi" w:cstheme="majorBidi"/>
        </w:rPr>
        <w:br/>
        <w:t xml:space="preserve">This policy outlines the mechanisms, responsibilities, and procedures for conducting internal quality audits, </w:t>
      </w:r>
      <w:proofErr w:type="spellStart"/>
      <w:r w:rsidRPr="00A37E9C">
        <w:rPr>
          <w:rFonts w:asciiTheme="majorBidi" w:hAnsiTheme="majorBidi" w:cstheme="majorBidi"/>
        </w:rPr>
        <w:t>programme</w:t>
      </w:r>
      <w:proofErr w:type="spellEnd"/>
      <w:r w:rsidRPr="00A37E9C">
        <w:rPr>
          <w:rFonts w:asciiTheme="majorBidi" w:hAnsiTheme="majorBidi" w:cstheme="majorBidi"/>
        </w:rPr>
        <w:t xml:space="preserve"> reviews, departmental reviews, and external evaluations.</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2. Policy Statement</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The University Division is committed to consistent, structured internal and external review processes that enhance quality, ensure compliance with national standards, and demonstrate institutional accountability to stakeholders.</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3. Objectives</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To establish a standard mechanism for conducting internal and external reviews.</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 xml:space="preserve">To monitor and ensure the quality of academic </w:t>
      </w:r>
      <w:proofErr w:type="spellStart"/>
      <w:r w:rsidRPr="00A37E9C">
        <w:rPr>
          <w:rFonts w:asciiTheme="majorBidi" w:hAnsiTheme="majorBidi" w:cstheme="majorBidi"/>
        </w:rPr>
        <w:t>programmes</w:t>
      </w:r>
      <w:proofErr w:type="spellEnd"/>
      <w:r w:rsidRPr="00A37E9C">
        <w:rPr>
          <w:rFonts w:asciiTheme="majorBidi" w:hAnsiTheme="majorBidi" w:cstheme="majorBidi"/>
        </w:rPr>
        <w:t>, administrative processes, and support services.</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To ensure compliance with QAAC, SLQF, and institutional quality standards.</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To identify strengths, weaknesses, and opportunities for improvement.</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To support evidence-based decision-making and strategic planning.</w:t>
      </w:r>
    </w:p>
    <w:p w:rsidR="00E52113" w:rsidRPr="00A37E9C" w:rsidRDefault="00E52113" w:rsidP="00E52113">
      <w:pPr>
        <w:numPr>
          <w:ilvl w:val="0"/>
          <w:numId w:val="1"/>
        </w:numPr>
        <w:spacing w:after="0" w:line="360" w:lineRule="auto"/>
        <w:jc w:val="both"/>
        <w:rPr>
          <w:rFonts w:asciiTheme="majorBidi" w:hAnsiTheme="majorBidi" w:cstheme="majorBidi"/>
        </w:rPr>
      </w:pPr>
      <w:r w:rsidRPr="00A37E9C">
        <w:rPr>
          <w:rFonts w:asciiTheme="majorBidi" w:hAnsiTheme="majorBidi" w:cstheme="majorBidi"/>
        </w:rPr>
        <w:t>To maintain readiness for national and international accreditation processes.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4. Scope and Applicability</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This policy applies to:</w:t>
      </w:r>
    </w:p>
    <w:p w:rsidR="00E52113" w:rsidRPr="00A37E9C" w:rsidRDefault="00E52113" w:rsidP="00E52113">
      <w:pPr>
        <w:numPr>
          <w:ilvl w:val="0"/>
          <w:numId w:val="2"/>
        </w:numPr>
        <w:spacing w:after="0" w:line="360" w:lineRule="auto"/>
        <w:jc w:val="both"/>
        <w:rPr>
          <w:rFonts w:asciiTheme="majorBidi" w:hAnsiTheme="majorBidi" w:cstheme="majorBidi"/>
        </w:rPr>
      </w:pPr>
      <w:r w:rsidRPr="00A37E9C">
        <w:rPr>
          <w:rFonts w:asciiTheme="majorBidi" w:hAnsiTheme="majorBidi" w:cstheme="majorBidi"/>
        </w:rPr>
        <w:t>All academic departments, faculties, centers, and administrative units;</w:t>
      </w:r>
    </w:p>
    <w:p w:rsidR="00E52113" w:rsidRPr="00A37E9C" w:rsidRDefault="00E52113" w:rsidP="00E52113">
      <w:pPr>
        <w:numPr>
          <w:ilvl w:val="0"/>
          <w:numId w:val="2"/>
        </w:numPr>
        <w:spacing w:after="0" w:line="360" w:lineRule="auto"/>
        <w:jc w:val="both"/>
        <w:rPr>
          <w:rFonts w:asciiTheme="majorBidi" w:hAnsiTheme="majorBidi" w:cstheme="majorBidi"/>
        </w:rPr>
      </w:pPr>
      <w:r w:rsidRPr="00A37E9C">
        <w:rPr>
          <w:rFonts w:asciiTheme="majorBidi" w:hAnsiTheme="majorBidi" w:cstheme="majorBidi"/>
        </w:rPr>
        <w:lastRenderedPageBreak/>
        <w:t xml:space="preserve">All academic </w:t>
      </w:r>
      <w:proofErr w:type="spellStart"/>
      <w:r w:rsidRPr="00A37E9C">
        <w:rPr>
          <w:rFonts w:asciiTheme="majorBidi" w:hAnsiTheme="majorBidi" w:cstheme="majorBidi"/>
        </w:rPr>
        <w:t>programmes</w:t>
      </w:r>
      <w:proofErr w:type="spellEnd"/>
      <w:r w:rsidRPr="00A37E9C">
        <w:rPr>
          <w:rFonts w:asciiTheme="majorBidi" w:hAnsiTheme="majorBidi" w:cstheme="majorBidi"/>
        </w:rPr>
        <w:t xml:space="preserve"> (certificate to postgraduate level);</w:t>
      </w:r>
    </w:p>
    <w:p w:rsidR="00E52113" w:rsidRPr="00A37E9C" w:rsidRDefault="00E52113" w:rsidP="00E52113">
      <w:pPr>
        <w:numPr>
          <w:ilvl w:val="0"/>
          <w:numId w:val="2"/>
        </w:numPr>
        <w:spacing w:after="0" w:line="360" w:lineRule="auto"/>
        <w:jc w:val="both"/>
        <w:rPr>
          <w:rFonts w:asciiTheme="majorBidi" w:hAnsiTheme="majorBidi" w:cstheme="majorBidi"/>
        </w:rPr>
      </w:pPr>
      <w:r w:rsidRPr="00A37E9C">
        <w:rPr>
          <w:rFonts w:asciiTheme="majorBidi" w:hAnsiTheme="majorBidi" w:cstheme="majorBidi"/>
        </w:rPr>
        <w:t>All teaching, learning, assessment, student support, and governance processes;</w:t>
      </w:r>
    </w:p>
    <w:p w:rsidR="00E52113" w:rsidRPr="00A37E9C" w:rsidRDefault="00E52113" w:rsidP="00E52113">
      <w:pPr>
        <w:numPr>
          <w:ilvl w:val="0"/>
          <w:numId w:val="2"/>
        </w:numPr>
        <w:spacing w:after="0" w:line="360" w:lineRule="auto"/>
        <w:jc w:val="both"/>
        <w:rPr>
          <w:rFonts w:asciiTheme="majorBidi" w:hAnsiTheme="majorBidi" w:cstheme="majorBidi"/>
        </w:rPr>
      </w:pPr>
      <w:r w:rsidRPr="00A37E9C">
        <w:rPr>
          <w:rFonts w:asciiTheme="majorBidi" w:hAnsiTheme="majorBidi" w:cstheme="majorBidi"/>
        </w:rPr>
        <w:t>Internal QA audits and external QAAC/IQA inspections.</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5. Guiding Principles</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Objectivity:</w:t>
      </w:r>
      <w:r w:rsidRPr="00A37E9C">
        <w:rPr>
          <w:rFonts w:asciiTheme="majorBidi" w:hAnsiTheme="majorBidi" w:cstheme="majorBidi"/>
        </w:rPr>
        <w:t xml:space="preserve"> Reviews based on evidence and impartial evaluation.</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Transparency:</w:t>
      </w:r>
      <w:r w:rsidRPr="00A37E9C">
        <w:rPr>
          <w:rFonts w:asciiTheme="majorBidi" w:hAnsiTheme="majorBidi" w:cstheme="majorBidi"/>
        </w:rPr>
        <w:t xml:space="preserve"> Processes documented, shared, and communicated clearly.</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Inclusivity:</w:t>
      </w:r>
      <w:r w:rsidRPr="00A37E9C">
        <w:rPr>
          <w:rFonts w:asciiTheme="majorBidi" w:hAnsiTheme="majorBidi" w:cstheme="majorBidi"/>
        </w:rPr>
        <w:t xml:space="preserve"> All stakeholders involved—students, staff, industry, alumni.</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Confidentiality:</w:t>
      </w:r>
      <w:r w:rsidRPr="00A37E9C">
        <w:rPr>
          <w:rFonts w:asciiTheme="majorBidi" w:hAnsiTheme="majorBidi" w:cstheme="majorBidi"/>
        </w:rPr>
        <w:t xml:space="preserve"> Sensitive information handled securely.</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Integrity:</w:t>
      </w:r>
      <w:r w:rsidRPr="00A37E9C">
        <w:rPr>
          <w:rFonts w:asciiTheme="majorBidi" w:hAnsiTheme="majorBidi" w:cstheme="majorBidi"/>
        </w:rPr>
        <w:t xml:space="preserve"> Unbiased conduct of reviews and reporting.</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Accountability:</w:t>
      </w:r>
      <w:r w:rsidRPr="00A37E9C">
        <w:rPr>
          <w:rFonts w:asciiTheme="majorBidi" w:hAnsiTheme="majorBidi" w:cstheme="majorBidi"/>
        </w:rPr>
        <w:t xml:space="preserve"> Units must respond to recommendations with action plans.</w:t>
      </w:r>
    </w:p>
    <w:p w:rsidR="00E52113" w:rsidRPr="00A37E9C" w:rsidRDefault="00E52113" w:rsidP="00E52113">
      <w:pPr>
        <w:numPr>
          <w:ilvl w:val="0"/>
          <w:numId w:val="3"/>
        </w:numPr>
        <w:spacing w:after="0" w:line="360" w:lineRule="auto"/>
        <w:jc w:val="both"/>
        <w:rPr>
          <w:rFonts w:asciiTheme="majorBidi" w:hAnsiTheme="majorBidi" w:cstheme="majorBidi"/>
        </w:rPr>
      </w:pPr>
      <w:r w:rsidRPr="00A37E9C">
        <w:rPr>
          <w:rFonts w:asciiTheme="majorBidi" w:hAnsiTheme="majorBidi" w:cstheme="majorBidi"/>
          <w:b/>
          <w:bCs/>
        </w:rPr>
        <w:t>Continuous Improvement:</w:t>
      </w:r>
      <w:r w:rsidRPr="00A37E9C">
        <w:rPr>
          <w:rFonts w:asciiTheme="majorBidi" w:hAnsiTheme="majorBidi" w:cstheme="majorBidi"/>
        </w:rPr>
        <w:t xml:space="preserve"> Reviews aim to enhance—not police—performance.</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6. Internal Review Mechanisms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6.1 Annual Internal Quality Audit (AIQA)</w:t>
      </w:r>
    </w:p>
    <w:p w:rsidR="00E52113" w:rsidRPr="00A37E9C" w:rsidRDefault="00E52113" w:rsidP="00E52113">
      <w:pPr>
        <w:numPr>
          <w:ilvl w:val="0"/>
          <w:numId w:val="4"/>
        </w:numPr>
        <w:spacing w:after="0" w:line="360" w:lineRule="auto"/>
        <w:jc w:val="both"/>
        <w:rPr>
          <w:rFonts w:asciiTheme="majorBidi" w:hAnsiTheme="majorBidi" w:cstheme="majorBidi"/>
        </w:rPr>
      </w:pPr>
      <w:r w:rsidRPr="00A37E9C">
        <w:rPr>
          <w:rFonts w:asciiTheme="majorBidi" w:hAnsiTheme="majorBidi" w:cstheme="majorBidi"/>
        </w:rPr>
        <w:t>Conducted by IQAC with FQAC and departmental teams.</w:t>
      </w:r>
    </w:p>
    <w:p w:rsidR="00E52113" w:rsidRPr="00A37E9C" w:rsidRDefault="00E52113" w:rsidP="00E52113">
      <w:pPr>
        <w:numPr>
          <w:ilvl w:val="0"/>
          <w:numId w:val="4"/>
        </w:numPr>
        <w:spacing w:after="0" w:line="360" w:lineRule="auto"/>
        <w:jc w:val="both"/>
        <w:rPr>
          <w:rFonts w:asciiTheme="majorBidi" w:hAnsiTheme="majorBidi" w:cstheme="majorBidi"/>
        </w:rPr>
      </w:pPr>
      <w:r w:rsidRPr="00A37E9C">
        <w:rPr>
          <w:rFonts w:asciiTheme="majorBidi" w:hAnsiTheme="majorBidi" w:cstheme="majorBidi"/>
        </w:rPr>
        <w:t>Evaluates compliance with institutional and SLQF standards.</w:t>
      </w:r>
    </w:p>
    <w:p w:rsidR="00E52113" w:rsidRPr="00A37E9C" w:rsidRDefault="00E52113" w:rsidP="00E52113">
      <w:pPr>
        <w:numPr>
          <w:ilvl w:val="0"/>
          <w:numId w:val="4"/>
        </w:numPr>
        <w:spacing w:after="0" w:line="360" w:lineRule="auto"/>
        <w:jc w:val="both"/>
        <w:rPr>
          <w:rFonts w:asciiTheme="majorBidi" w:hAnsiTheme="majorBidi" w:cstheme="majorBidi"/>
        </w:rPr>
      </w:pPr>
      <w:r w:rsidRPr="00A37E9C">
        <w:rPr>
          <w:rFonts w:asciiTheme="majorBidi" w:hAnsiTheme="majorBidi" w:cstheme="majorBidi"/>
        </w:rPr>
        <w:t>Areas audited:</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Curriculum delivery</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Teaching and learning quality</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Assessment practices</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Student support services</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Governance and administration</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Research quality</w:t>
      </w:r>
    </w:p>
    <w:p w:rsidR="00E52113" w:rsidRPr="00A37E9C" w:rsidRDefault="00E52113" w:rsidP="00E52113">
      <w:pPr>
        <w:numPr>
          <w:ilvl w:val="1"/>
          <w:numId w:val="4"/>
        </w:numPr>
        <w:spacing w:after="0" w:line="360" w:lineRule="auto"/>
        <w:jc w:val="both"/>
        <w:rPr>
          <w:rFonts w:asciiTheme="majorBidi" w:hAnsiTheme="majorBidi" w:cstheme="majorBidi"/>
        </w:rPr>
      </w:pPr>
      <w:r w:rsidRPr="00A37E9C">
        <w:rPr>
          <w:rFonts w:asciiTheme="majorBidi" w:hAnsiTheme="majorBidi" w:cstheme="majorBidi"/>
        </w:rPr>
        <w:t>Resource adequacy</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b/>
          <w:bCs/>
        </w:rPr>
        <w:t>Outputs:</w:t>
      </w:r>
    </w:p>
    <w:p w:rsidR="00E52113" w:rsidRPr="00A37E9C" w:rsidRDefault="00E52113" w:rsidP="00E52113">
      <w:pPr>
        <w:numPr>
          <w:ilvl w:val="0"/>
          <w:numId w:val="5"/>
        </w:numPr>
        <w:spacing w:after="0" w:line="360" w:lineRule="auto"/>
        <w:jc w:val="both"/>
        <w:rPr>
          <w:rFonts w:asciiTheme="majorBidi" w:hAnsiTheme="majorBidi" w:cstheme="majorBidi"/>
        </w:rPr>
      </w:pPr>
      <w:r w:rsidRPr="00A37E9C">
        <w:rPr>
          <w:rFonts w:asciiTheme="majorBidi" w:hAnsiTheme="majorBidi" w:cstheme="majorBidi"/>
        </w:rPr>
        <w:t>Audit Report (IQA-AR)</w:t>
      </w:r>
    </w:p>
    <w:p w:rsidR="00E52113" w:rsidRPr="00A37E9C" w:rsidRDefault="00E52113" w:rsidP="00E52113">
      <w:pPr>
        <w:numPr>
          <w:ilvl w:val="0"/>
          <w:numId w:val="5"/>
        </w:numPr>
        <w:spacing w:after="0" w:line="360" w:lineRule="auto"/>
        <w:jc w:val="both"/>
        <w:rPr>
          <w:rFonts w:asciiTheme="majorBidi" w:hAnsiTheme="majorBidi" w:cstheme="majorBidi"/>
        </w:rPr>
      </w:pPr>
      <w:r w:rsidRPr="00A37E9C">
        <w:rPr>
          <w:rFonts w:asciiTheme="majorBidi" w:hAnsiTheme="majorBidi" w:cstheme="majorBidi"/>
        </w:rPr>
        <w:t>Improvement Action Plan (IAP)</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6.2 Departmental Reviews</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 xml:space="preserve">Conducted every </w:t>
      </w:r>
      <w:r w:rsidRPr="00A37E9C">
        <w:rPr>
          <w:rFonts w:asciiTheme="majorBidi" w:hAnsiTheme="majorBidi" w:cstheme="majorBidi"/>
          <w:b/>
          <w:bCs/>
        </w:rPr>
        <w:t>2 years</w:t>
      </w:r>
      <w:r w:rsidRPr="00A37E9C">
        <w:rPr>
          <w:rFonts w:asciiTheme="majorBidi" w:hAnsiTheme="majorBidi" w:cstheme="majorBidi"/>
        </w:rPr>
        <w:t>, assessing:</w:t>
      </w:r>
    </w:p>
    <w:p w:rsidR="00E52113" w:rsidRPr="00A37E9C" w:rsidRDefault="00E52113" w:rsidP="00E52113">
      <w:pPr>
        <w:numPr>
          <w:ilvl w:val="0"/>
          <w:numId w:val="6"/>
        </w:numPr>
        <w:spacing w:after="0" w:line="360" w:lineRule="auto"/>
        <w:jc w:val="both"/>
        <w:rPr>
          <w:rFonts w:asciiTheme="majorBidi" w:hAnsiTheme="majorBidi" w:cstheme="majorBidi"/>
        </w:rPr>
      </w:pPr>
      <w:r w:rsidRPr="00A37E9C">
        <w:rPr>
          <w:rFonts w:asciiTheme="majorBidi" w:hAnsiTheme="majorBidi" w:cstheme="majorBidi"/>
        </w:rPr>
        <w:t>Teaching quality</w:t>
      </w:r>
    </w:p>
    <w:p w:rsidR="00E52113" w:rsidRPr="00A37E9C" w:rsidRDefault="00E52113" w:rsidP="00E52113">
      <w:pPr>
        <w:numPr>
          <w:ilvl w:val="0"/>
          <w:numId w:val="6"/>
        </w:numPr>
        <w:spacing w:after="0" w:line="360" w:lineRule="auto"/>
        <w:jc w:val="both"/>
        <w:rPr>
          <w:rFonts w:asciiTheme="majorBidi" w:hAnsiTheme="majorBidi" w:cstheme="majorBidi"/>
        </w:rPr>
      </w:pPr>
      <w:proofErr w:type="spellStart"/>
      <w:r w:rsidRPr="00A37E9C">
        <w:rPr>
          <w:rFonts w:asciiTheme="majorBidi" w:hAnsiTheme="majorBidi" w:cstheme="majorBidi"/>
        </w:rPr>
        <w:t>Programme</w:t>
      </w:r>
      <w:proofErr w:type="spellEnd"/>
      <w:r w:rsidRPr="00A37E9C">
        <w:rPr>
          <w:rFonts w:asciiTheme="majorBidi" w:hAnsiTheme="majorBidi" w:cstheme="majorBidi"/>
        </w:rPr>
        <w:t xml:space="preserve"> management</w:t>
      </w:r>
    </w:p>
    <w:p w:rsidR="00E52113" w:rsidRPr="00A37E9C" w:rsidRDefault="00E52113" w:rsidP="00E52113">
      <w:pPr>
        <w:numPr>
          <w:ilvl w:val="0"/>
          <w:numId w:val="6"/>
        </w:numPr>
        <w:spacing w:after="0" w:line="360" w:lineRule="auto"/>
        <w:jc w:val="both"/>
        <w:rPr>
          <w:rFonts w:asciiTheme="majorBidi" w:hAnsiTheme="majorBidi" w:cstheme="majorBidi"/>
        </w:rPr>
      </w:pPr>
      <w:r w:rsidRPr="00A37E9C">
        <w:rPr>
          <w:rFonts w:asciiTheme="majorBidi" w:hAnsiTheme="majorBidi" w:cstheme="majorBidi"/>
        </w:rPr>
        <w:t>Staff qualifications</w:t>
      </w:r>
    </w:p>
    <w:p w:rsidR="00E52113" w:rsidRPr="00A37E9C" w:rsidRDefault="00E52113" w:rsidP="00E52113">
      <w:pPr>
        <w:numPr>
          <w:ilvl w:val="0"/>
          <w:numId w:val="6"/>
        </w:numPr>
        <w:spacing w:after="0" w:line="360" w:lineRule="auto"/>
        <w:jc w:val="both"/>
        <w:rPr>
          <w:rFonts w:asciiTheme="majorBidi" w:hAnsiTheme="majorBidi" w:cstheme="majorBidi"/>
        </w:rPr>
      </w:pPr>
      <w:r w:rsidRPr="00A37E9C">
        <w:rPr>
          <w:rFonts w:asciiTheme="majorBidi" w:hAnsiTheme="majorBidi" w:cstheme="majorBidi"/>
        </w:rPr>
        <w:t>Infrastructure and student facilities</w:t>
      </w:r>
    </w:p>
    <w:p w:rsidR="00E52113" w:rsidRPr="00A37E9C" w:rsidRDefault="00E52113" w:rsidP="00E52113">
      <w:pPr>
        <w:numPr>
          <w:ilvl w:val="0"/>
          <w:numId w:val="6"/>
        </w:numPr>
        <w:spacing w:after="0" w:line="360" w:lineRule="auto"/>
        <w:jc w:val="both"/>
        <w:rPr>
          <w:rFonts w:asciiTheme="majorBidi" w:hAnsiTheme="majorBidi" w:cstheme="majorBidi"/>
        </w:rPr>
      </w:pPr>
      <w:r w:rsidRPr="00A37E9C">
        <w:rPr>
          <w:rFonts w:asciiTheme="majorBidi" w:hAnsiTheme="majorBidi" w:cstheme="majorBidi"/>
        </w:rPr>
        <w:lastRenderedPageBreak/>
        <w:t>Industry engagement</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6.3 Course and Module Reviews</w:t>
      </w:r>
    </w:p>
    <w:p w:rsidR="00E52113" w:rsidRPr="00A37E9C" w:rsidRDefault="00E52113" w:rsidP="00E52113">
      <w:pPr>
        <w:numPr>
          <w:ilvl w:val="0"/>
          <w:numId w:val="7"/>
        </w:numPr>
        <w:spacing w:after="0" w:line="360" w:lineRule="auto"/>
        <w:jc w:val="both"/>
        <w:rPr>
          <w:rFonts w:asciiTheme="majorBidi" w:hAnsiTheme="majorBidi" w:cstheme="majorBidi"/>
        </w:rPr>
      </w:pPr>
      <w:r w:rsidRPr="00A37E9C">
        <w:rPr>
          <w:rFonts w:asciiTheme="majorBidi" w:hAnsiTheme="majorBidi" w:cstheme="majorBidi"/>
        </w:rPr>
        <w:t>End-of-semester evaluations through:</w:t>
      </w:r>
    </w:p>
    <w:p w:rsidR="00E52113" w:rsidRPr="00A37E9C" w:rsidRDefault="00E52113" w:rsidP="00E52113">
      <w:pPr>
        <w:numPr>
          <w:ilvl w:val="1"/>
          <w:numId w:val="7"/>
        </w:numPr>
        <w:spacing w:after="0" w:line="360" w:lineRule="auto"/>
        <w:jc w:val="both"/>
        <w:rPr>
          <w:rFonts w:asciiTheme="majorBidi" w:hAnsiTheme="majorBidi" w:cstheme="majorBidi"/>
        </w:rPr>
      </w:pPr>
      <w:r w:rsidRPr="00A37E9C">
        <w:rPr>
          <w:rFonts w:asciiTheme="majorBidi" w:hAnsiTheme="majorBidi" w:cstheme="majorBidi"/>
        </w:rPr>
        <w:t>Student feedback</w:t>
      </w:r>
    </w:p>
    <w:p w:rsidR="00E52113" w:rsidRPr="00A37E9C" w:rsidRDefault="00E52113" w:rsidP="00E52113">
      <w:pPr>
        <w:numPr>
          <w:ilvl w:val="1"/>
          <w:numId w:val="7"/>
        </w:numPr>
        <w:spacing w:after="0" w:line="360" w:lineRule="auto"/>
        <w:jc w:val="both"/>
        <w:rPr>
          <w:rFonts w:asciiTheme="majorBidi" w:hAnsiTheme="majorBidi" w:cstheme="majorBidi"/>
        </w:rPr>
      </w:pPr>
      <w:r w:rsidRPr="00A37E9C">
        <w:rPr>
          <w:rFonts w:asciiTheme="majorBidi" w:hAnsiTheme="majorBidi" w:cstheme="majorBidi"/>
        </w:rPr>
        <w:t>Peer observations</w:t>
      </w:r>
    </w:p>
    <w:p w:rsidR="00E52113" w:rsidRPr="00A37E9C" w:rsidRDefault="00E52113" w:rsidP="00E52113">
      <w:pPr>
        <w:numPr>
          <w:ilvl w:val="1"/>
          <w:numId w:val="7"/>
        </w:numPr>
        <w:spacing w:after="0" w:line="360" w:lineRule="auto"/>
        <w:jc w:val="both"/>
        <w:rPr>
          <w:rFonts w:asciiTheme="majorBidi" w:hAnsiTheme="majorBidi" w:cstheme="majorBidi"/>
        </w:rPr>
      </w:pPr>
      <w:r w:rsidRPr="00A37E9C">
        <w:rPr>
          <w:rFonts w:asciiTheme="majorBidi" w:hAnsiTheme="majorBidi" w:cstheme="majorBidi"/>
        </w:rPr>
        <w:t>Course file audits</w:t>
      </w:r>
    </w:p>
    <w:p w:rsidR="00E52113" w:rsidRPr="00A37E9C" w:rsidRDefault="00E52113" w:rsidP="00E52113">
      <w:pPr>
        <w:numPr>
          <w:ilvl w:val="0"/>
          <w:numId w:val="7"/>
        </w:numPr>
        <w:spacing w:after="0" w:line="360" w:lineRule="auto"/>
        <w:jc w:val="both"/>
        <w:rPr>
          <w:rFonts w:asciiTheme="majorBidi" w:hAnsiTheme="majorBidi" w:cstheme="majorBidi"/>
        </w:rPr>
      </w:pPr>
      <w:r w:rsidRPr="00A37E9C">
        <w:rPr>
          <w:rFonts w:asciiTheme="majorBidi" w:hAnsiTheme="majorBidi" w:cstheme="majorBidi"/>
        </w:rPr>
        <w:t>Course Review Reports submitted to FQAC and IQAC.</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 xml:space="preserve">6.4 </w:t>
      </w:r>
      <w:proofErr w:type="spellStart"/>
      <w:r w:rsidRPr="00A37E9C">
        <w:rPr>
          <w:rFonts w:asciiTheme="majorBidi" w:hAnsiTheme="majorBidi" w:cstheme="majorBidi"/>
          <w:b/>
          <w:bCs/>
        </w:rPr>
        <w:t>Programme</w:t>
      </w:r>
      <w:proofErr w:type="spellEnd"/>
      <w:r w:rsidRPr="00A37E9C">
        <w:rPr>
          <w:rFonts w:asciiTheme="majorBidi" w:hAnsiTheme="majorBidi" w:cstheme="majorBidi"/>
          <w:b/>
          <w:bCs/>
        </w:rPr>
        <w:t xml:space="preserve"> Monitoring</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 xml:space="preserve">Each </w:t>
      </w:r>
      <w:proofErr w:type="spellStart"/>
      <w:r w:rsidRPr="00A37E9C">
        <w:rPr>
          <w:rFonts w:asciiTheme="majorBidi" w:hAnsiTheme="majorBidi" w:cstheme="majorBidi"/>
        </w:rPr>
        <w:t>programme</w:t>
      </w:r>
      <w:proofErr w:type="spellEnd"/>
      <w:r w:rsidRPr="00A37E9C">
        <w:rPr>
          <w:rFonts w:asciiTheme="majorBidi" w:hAnsiTheme="majorBidi" w:cstheme="majorBidi"/>
        </w:rPr>
        <w:t xml:space="preserve"> submits a yearly </w:t>
      </w:r>
      <w:r w:rsidRPr="00A37E9C">
        <w:rPr>
          <w:rFonts w:asciiTheme="majorBidi" w:hAnsiTheme="majorBidi" w:cstheme="majorBidi"/>
          <w:b/>
          <w:bCs/>
        </w:rPr>
        <w:t xml:space="preserve">Annual </w:t>
      </w:r>
      <w:proofErr w:type="spellStart"/>
      <w:r w:rsidRPr="00A37E9C">
        <w:rPr>
          <w:rFonts w:asciiTheme="majorBidi" w:hAnsiTheme="majorBidi" w:cstheme="majorBidi"/>
          <w:b/>
          <w:bCs/>
        </w:rPr>
        <w:t>Programme</w:t>
      </w:r>
      <w:proofErr w:type="spellEnd"/>
      <w:r w:rsidRPr="00A37E9C">
        <w:rPr>
          <w:rFonts w:asciiTheme="majorBidi" w:hAnsiTheme="majorBidi" w:cstheme="majorBidi"/>
          <w:b/>
          <w:bCs/>
        </w:rPr>
        <w:t xml:space="preserve"> Monitoring Report (APMR)</w:t>
      </w:r>
      <w:r w:rsidRPr="00A37E9C">
        <w:rPr>
          <w:rFonts w:asciiTheme="majorBidi" w:hAnsiTheme="majorBidi" w:cstheme="majorBidi"/>
        </w:rPr>
        <w:t xml:space="preserve"> covering:</w:t>
      </w:r>
    </w:p>
    <w:p w:rsidR="00E52113" w:rsidRPr="00A37E9C" w:rsidRDefault="00E52113" w:rsidP="00E52113">
      <w:pPr>
        <w:numPr>
          <w:ilvl w:val="0"/>
          <w:numId w:val="8"/>
        </w:numPr>
        <w:spacing w:after="0" w:line="360" w:lineRule="auto"/>
        <w:jc w:val="both"/>
        <w:rPr>
          <w:rFonts w:asciiTheme="majorBidi" w:hAnsiTheme="majorBidi" w:cstheme="majorBidi"/>
        </w:rPr>
      </w:pPr>
      <w:r w:rsidRPr="00A37E9C">
        <w:rPr>
          <w:rFonts w:asciiTheme="majorBidi" w:hAnsiTheme="majorBidi" w:cstheme="majorBidi"/>
        </w:rPr>
        <w:t>Student performance</w:t>
      </w:r>
    </w:p>
    <w:p w:rsidR="00E52113" w:rsidRPr="00A37E9C" w:rsidRDefault="00E52113" w:rsidP="00E52113">
      <w:pPr>
        <w:numPr>
          <w:ilvl w:val="0"/>
          <w:numId w:val="8"/>
        </w:numPr>
        <w:spacing w:after="0" w:line="360" w:lineRule="auto"/>
        <w:jc w:val="both"/>
        <w:rPr>
          <w:rFonts w:asciiTheme="majorBidi" w:hAnsiTheme="majorBidi" w:cstheme="majorBidi"/>
        </w:rPr>
      </w:pPr>
      <w:r w:rsidRPr="00A37E9C">
        <w:rPr>
          <w:rFonts w:asciiTheme="majorBidi" w:hAnsiTheme="majorBidi" w:cstheme="majorBidi"/>
        </w:rPr>
        <w:t>Completion and dropout rates</w:t>
      </w:r>
    </w:p>
    <w:p w:rsidR="00E52113" w:rsidRPr="00A37E9C" w:rsidRDefault="00E52113" w:rsidP="00E52113">
      <w:pPr>
        <w:numPr>
          <w:ilvl w:val="0"/>
          <w:numId w:val="8"/>
        </w:numPr>
        <w:spacing w:after="0" w:line="360" w:lineRule="auto"/>
        <w:jc w:val="both"/>
        <w:rPr>
          <w:rFonts w:asciiTheme="majorBidi" w:hAnsiTheme="majorBidi" w:cstheme="majorBidi"/>
        </w:rPr>
      </w:pPr>
      <w:r w:rsidRPr="00A37E9C">
        <w:rPr>
          <w:rFonts w:asciiTheme="majorBidi" w:hAnsiTheme="majorBidi" w:cstheme="majorBidi"/>
        </w:rPr>
        <w:t>Graduate employability</w:t>
      </w:r>
    </w:p>
    <w:p w:rsidR="00E52113" w:rsidRPr="00A37E9C" w:rsidRDefault="00E52113" w:rsidP="00E52113">
      <w:pPr>
        <w:numPr>
          <w:ilvl w:val="0"/>
          <w:numId w:val="8"/>
        </w:numPr>
        <w:spacing w:after="0" w:line="360" w:lineRule="auto"/>
        <w:jc w:val="both"/>
        <w:rPr>
          <w:rFonts w:asciiTheme="majorBidi" w:hAnsiTheme="majorBidi" w:cstheme="majorBidi"/>
        </w:rPr>
      </w:pPr>
      <w:r w:rsidRPr="00A37E9C">
        <w:rPr>
          <w:rFonts w:asciiTheme="majorBidi" w:hAnsiTheme="majorBidi" w:cstheme="majorBidi"/>
        </w:rPr>
        <w:t>External examiner feedback</w:t>
      </w:r>
    </w:p>
    <w:p w:rsidR="00E52113" w:rsidRPr="00A37E9C" w:rsidRDefault="00E52113" w:rsidP="00E52113">
      <w:pPr>
        <w:numPr>
          <w:ilvl w:val="0"/>
          <w:numId w:val="8"/>
        </w:numPr>
        <w:spacing w:after="0" w:line="360" w:lineRule="auto"/>
        <w:jc w:val="both"/>
        <w:rPr>
          <w:rFonts w:asciiTheme="majorBidi" w:hAnsiTheme="majorBidi" w:cstheme="majorBidi"/>
        </w:rPr>
      </w:pPr>
      <w:r w:rsidRPr="00A37E9C">
        <w:rPr>
          <w:rFonts w:asciiTheme="majorBidi" w:hAnsiTheme="majorBidi" w:cstheme="majorBidi"/>
        </w:rPr>
        <w:t>Teaching and assessment updates</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7. External Review Mechanisms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 xml:space="preserve">7.1 External </w:t>
      </w:r>
      <w:proofErr w:type="spellStart"/>
      <w:r w:rsidRPr="00A37E9C">
        <w:rPr>
          <w:rFonts w:asciiTheme="majorBidi" w:hAnsiTheme="majorBidi" w:cstheme="majorBidi"/>
          <w:b/>
          <w:bCs/>
        </w:rPr>
        <w:t>Programme</w:t>
      </w:r>
      <w:proofErr w:type="spellEnd"/>
      <w:r w:rsidRPr="00A37E9C">
        <w:rPr>
          <w:rFonts w:asciiTheme="majorBidi" w:hAnsiTheme="majorBidi" w:cstheme="majorBidi"/>
          <w:b/>
          <w:bCs/>
        </w:rPr>
        <w:t xml:space="preserve"> Review</w:t>
      </w:r>
    </w:p>
    <w:p w:rsidR="00E52113" w:rsidRPr="00A37E9C" w:rsidRDefault="00E52113" w:rsidP="00E52113">
      <w:pPr>
        <w:numPr>
          <w:ilvl w:val="0"/>
          <w:numId w:val="9"/>
        </w:numPr>
        <w:spacing w:after="0" w:line="360" w:lineRule="auto"/>
        <w:jc w:val="both"/>
        <w:rPr>
          <w:rFonts w:asciiTheme="majorBidi" w:hAnsiTheme="majorBidi" w:cstheme="majorBidi"/>
        </w:rPr>
      </w:pPr>
      <w:r w:rsidRPr="00A37E9C">
        <w:rPr>
          <w:rFonts w:asciiTheme="majorBidi" w:hAnsiTheme="majorBidi" w:cstheme="majorBidi"/>
        </w:rPr>
        <w:t xml:space="preserve">Conducted every </w:t>
      </w:r>
      <w:r w:rsidRPr="00A37E9C">
        <w:rPr>
          <w:rFonts w:asciiTheme="majorBidi" w:hAnsiTheme="majorBidi" w:cstheme="majorBidi"/>
          <w:b/>
          <w:bCs/>
        </w:rPr>
        <w:t>3–5 years</w:t>
      </w:r>
      <w:r w:rsidRPr="00A37E9C">
        <w:rPr>
          <w:rFonts w:asciiTheme="majorBidi" w:hAnsiTheme="majorBidi" w:cstheme="majorBidi"/>
        </w:rPr>
        <w:t xml:space="preserve"> following QAAC </w:t>
      </w:r>
      <w:proofErr w:type="spellStart"/>
      <w:r w:rsidRPr="00A37E9C">
        <w:rPr>
          <w:rFonts w:asciiTheme="majorBidi" w:hAnsiTheme="majorBidi" w:cstheme="majorBidi"/>
        </w:rPr>
        <w:t>Programme</w:t>
      </w:r>
      <w:proofErr w:type="spellEnd"/>
      <w:r w:rsidRPr="00A37E9C">
        <w:rPr>
          <w:rFonts w:asciiTheme="majorBidi" w:hAnsiTheme="majorBidi" w:cstheme="majorBidi"/>
        </w:rPr>
        <w:t xml:space="preserve"> Review standards.</w:t>
      </w:r>
    </w:p>
    <w:p w:rsidR="00E52113" w:rsidRPr="00A37E9C" w:rsidRDefault="00E52113" w:rsidP="00E52113">
      <w:pPr>
        <w:numPr>
          <w:ilvl w:val="0"/>
          <w:numId w:val="9"/>
        </w:numPr>
        <w:spacing w:after="0" w:line="360" w:lineRule="auto"/>
        <w:jc w:val="both"/>
        <w:rPr>
          <w:rFonts w:asciiTheme="majorBidi" w:hAnsiTheme="majorBidi" w:cstheme="majorBidi"/>
        </w:rPr>
      </w:pPr>
      <w:r w:rsidRPr="00A37E9C">
        <w:rPr>
          <w:rFonts w:asciiTheme="majorBidi" w:hAnsiTheme="majorBidi" w:cstheme="majorBidi"/>
        </w:rPr>
        <w:t>External Review Panel includes:</w:t>
      </w:r>
    </w:p>
    <w:p w:rsidR="00E52113" w:rsidRPr="00A37E9C" w:rsidRDefault="00E52113" w:rsidP="00E52113">
      <w:pPr>
        <w:numPr>
          <w:ilvl w:val="1"/>
          <w:numId w:val="9"/>
        </w:numPr>
        <w:spacing w:after="0" w:line="360" w:lineRule="auto"/>
        <w:jc w:val="both"/>
        <w:rPr>
          <w:rFonts w:asciiTheme="majorBidi" w:hAnsiTheme="majorBidi" w:cstheme="majorBidi"/>
        </w:rPr>
      </w:pPr>
      <w:r w:rsidRPr="00A37E9C">
        <w:rPr>
          <w:rFonts w:asciiTheme="majorBidi" w:hAnsiTheme="majorBidi" w:cstheme="majorBidi"/>
        </w:rPr>
        <w:t>External subject expert</w:t>
      </w:r>
    </w:p>
    <w:p w:rsidR="00E52113" w:rsidRPr="00A37E9C" w:rsidRDefault="00E52113" w:rsidP="00E52113">
      <w:pPr>
        <w:numPr>
          <w:ilvl w:val="1"/>
          <w:numId w:val="9"/>
        </w:numPr>
        <w:spacing w:after="0" w:line="360" w:lineRule="auto"/>
        <w:jc w:val="both"/>
        <w:rPr>
          <w:rFonts w:asciiTheme="majorBidi" w:hAnsiTheme="majorBidi" w:cstheme="majorBidi"/>
        </w:rPr>
      </w:pPr>
      <w:r w:rsidRPr="00A37E9C">
        <w:rPr>
          <w:rFonts w:asciiTheme="majorBidi" w:hAnsiTheme="majorBidi" w:cstheme="majorBidi"/>
        </w:rPr>
        <w:t>Industry representative</w:t>
      </w:r>
    </w:p>
    <w:p w:rsidR="00E52113" w:rsidRPr="00A37E9C" w:rsidRDefault="00E52113" w:rsidP="00E52113">
      <w:pPr>
        <w:numPr>
          <w:ilvl w:val="1"/>
          <w:numId w:val="9"/>
        </w:numPr>
        <w:spacing w:after="0" w:line="360" w:lineRule="auto"/>
        <w:jc w:val="both"/>
        <w:rPr>
          <w:rFonts w:asciiTheme="majorBidi" w:hAnsiTheme="majorBidi" w:cstheme="majorBidi"/>
        </w:rPr>
      </w:pPr>
      <w:r w:rsidRPr="00A37E9C">
        <w:rPr>
          <w:rFonts w:asciiTheme="majorBidi" w:hAnsiTheme="majorBidi" w:cstheme="majorBidi"/>
        </w:rPr>
        <w:t>Senior academic from another institution</w:t>
      </w:r>
    </w:p>
    <w:p w:rsidR="00E52113" w:rsidRPr="00A37E9C" w:rsidRDefault="00E52113" w:rsidP="00E52113">
      <w:pPr>
        <w:numPr>
          <w:ilvl w:val="1"/>
          <w:numId w:val="9"/>
        </w:numPr>
        <w:spacing w:after="0" w:line="360" w:lineRule="auto"/>
        <w:jc w:val="both"/>
        <w:rPr>
          <w:rFonts w:asciiTheme="majorBidi" w:hAnsiTheme="majorBidi" w:cstheme="majorBidi"/>
        </w:rPr>
      </w:pPr>
      <w:r w:rsidRPr="00A37E9C">
        <w:rPr>
          <w:rFonts w:asciiTheme="majorBidi" w:hAnsiTheme="majorBidi" w:cstheme="majorBidi"/>
        </w:rPr>
        <w:t>IQAC nominee (non-voting observer)</w:t>
      </w:r>
    </w:p>
    <w:p w:rsidR="00E52113" w:rsidRDefault="00E52113" w:rsidP="00E52113">
      <w:pPr>
        <w:spacing w:after="0" w:line="360" w:lineRule="auto"/>
        <w:jc w:val="both"/>
        <w:rPr>
          <w:rFonts w:asciiTheme="majorBidi" w:hAnsiTheme="majorBidi" w:cstheme="majorBidi"/>
          <w:b/>
          <w:bCs/>
        </w:rPr>
      </w:pP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b/>
          <w:bCs/>
        </w:rPr>
        <w:t>Review components:</w:t>
      </w:r>
    </w:p>
    <w:p w:rsidR="00E52113" w:rsidRPr="00A37E9C" w:rsidRDefault="00E52113" w:rsidP="00E52113">
      <w:pPr>
        <w:numPr>
          <w:ilvl w:val="0"/>
          <w:numId w:val="10"/>
        </w:numPr>
        <w:spacing w:after="0" w:line="360" w:lineRule="auto"/>
        <w:jc w:val="both"/>
        <w:rPr>
          <w:rFonts w:asciiTheme="majorBidi" w:hAnsiTheme="majorBidi" w:cstheme="majorBidi"/>
        </w:rPr>
      </w:pPr>
      <w:r w:rsidRPr="00A37E9C">
        <w:rPr>
          <w:rFonts w:asciiTheme="majorBidi" w:hAnsiTheme="majorBidi" w:cstheme="majorBidi"/>
        </w:rPr>
        <w:t>Curriculum quality</w:t>
      </w:r>
    </w:p>
    <w:p w:rsidR="00E52113" w:rsidRPr="00A37E9C" w:rsidRDefault="00E52113" w:rsidP="00E52113">
      <w:pPr>
        <w:numPr>
          <w:ilvl w:val="0"/>
          <w:numId w:val="10"/>
        </w:numPr>
        <w:spacing w:after="0" w:line="360" w:lineRule="auto"/>
        <w:jc w:val="both"/>
        <w:rPr>
          <w:rFonts w:asciiTheme="majorBidi" w:hAnsiTheme="majorBidi" w:cstheme="majorBidi"/>
        </w:rPr>
      </w:pPr>
      <w:r w:rsidRPr="00A37E9C">
        <w:rPr>
          <w:rFonts w:asciiTheme="majorBidi" w:hAnsiTheme="majorBidi" w:cstheme="majorBidi"/>
        </w:rPr>
        <w:t>Learning environment</w:t>
      </w:r>
    </w:p>
    <w:p w:rsidR="00E52113" w:rsidRPr="00A37E9C" w:rsidRDefault="00E52113" w:rsidP="00E52113">
      <w:pPr>
        <w:numPr>
          <w:ilvl w:val="0"/>
          <w:numId w:val="10"/>
        </w:numPr>
        <w:spacing w:after="0" w:line="360" w:lineRule="auto"/>
        <w:jc w:val="both"/>
        <w:rPr>
          <w:rFonts w:asciiTheme="majorBidi" w:hAnsiTheme="majorBidi" w:cstheme="majorBidi"/>
        </w:rPr>
      </w:pPr>
      <w:r w:rsidRPr="00A37E9C">
        <w:rPr>
          <w:rFonts w:asciiTheme="majorBidi" w:hAnsiTheme="majorBidi" w:cstheme="majorBidi"/>
        </w:rPr>
        <w:t>Assessment standards</w:t>
      </w:r>
    </w:p>
    <w:p w:rsidR="00E52113" w:rsidRPr="00A37E9C" w:rsidRDefault="00E52113" w:rsidP="00E52113">
      <w:pPr>
        <w:numPr>
          <w:ilvl w:val="0"/>
          <w:numId w:val="10"/>
        </w:numPr>
        <w:spacing w:after="0" w:line="360" w:lineRule="auto"/>
        <w:jc w:val="both"/>
        <w:rPr>
          <w:rFonts w:asciiTheme="majorBidi" w:hAnsiTheme="majorBidi" w:cstheme="majorBidi"/>
        </w:rPr>
      </w:pPr>
      <w:r w:rsidRPr="00A37E9C">
        <w:rPr>
          <w:rFonts w:asciiTheme="majorBidi" w:hAnsiTheme="majorBidi" w:cstheme="majorBidi"/>
        </w:rPr>
        <w:t>Student support</w:t>
      </w:r>
    </w:p>
    <w:p w:rsidR="00E52113" w:rsidRPr="00A37E9C" w:rsidRDefault="00E52113" w:rsidP="00E52113">
      <w:pPr>
        <w:numPr>
          <w:ilvl w:val="0"/>
          <w:numId w:val="10"/>
        </w:numPr>
        <w:spacing w:after="0" w:line="360" w:lineRule="auto"/>
        <w:jc w:val="both"/>
        <w:rPr>
          <w:rFonts w:asciiTheme="majorBidi" w:hAnsiTheme="majorBidi" w:cstheme="majorBidi"/>
        </w:rPr>
      </w:pPr>
      <w:r w:rsidRPr="00A37E9C">
        <w:rPr>
          <w:rFonts w:asciiTheme="majorBidi" w:hAnsiTheme="majorBidi" w:cstheme="majorBidi"/>
        </w:rPr>
        <w:t>Graduate outcomes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7.2 External Institutional Review (IR)</w:t>
      </w:r>
    </w:p>
    <w:p w:rsidR="00E52113" w:rsidRPr="00A37E9C" w:rsidRDefault="00E52113" w:rsidP="00E52113">
      <w:pPr>
        <w:numPr>
          <w:ilvl w:val="0"/>
          <w:numId w:val="11"/>
        </w:numPr>
        <w:spacing w:after="0" w:line="360" w:lineRule="auto"/>
        <w:jc w:val="both"/>
        <w:rPr>
          <w:rFonts w:asciiTheme="majorBidi" w:hAnsiTheme="majorBidi" w:cstheme="majorBidi"/>
        </w:rPr>
      </w:pPr>
      <w:r w:rsidRPr="00A37E9C">
        <w:rPr>
          <w:rFonts w:asciiTheme="majorBidi" w:hAnsiTheme="majorBidi" w:cstheme="majorBidi"/>
        </w:rPr>
        <w:t xml:space="preserve">Conducted by </w:t>
      </w:r>
      <w:r w:rsidRPr="00A37E9C">
        <w:rPr>
          <w:rFonts w:asciiTheme="majorBidi" w:hAnsiTheme="majorBidi" w:cstheme="majorBidi"/>
          <w:b/>
          <w:bCs/>
        </w:rPr>
        <w:t>QAAC</w:t>
      </w:r>
      <w:r w:rsidRPr="00A37E9C">
        <w:rPr>
          <w:rFonts w:asciiTheme="majorBidi" w:hAnsiTheme="majorBidi" w:cstheme="majorBidi"/>
        </w:rPr>
        <w:t xml:space="preserve"> based on national review guidelines.</w:t>
      </w:r>
    </w:p>
    <w:p w:rsidR="00E52113" w:rsidRPr="00A37E9C" w:rsidRDefault="00E52113" w:rsidP="00E52113">
      <w:pPr>
        <w:numPr>
          <w:ilvl w:val="0"/>
          <w:numId w:val="11"/>
        </w:numPr>
        <w:spacing w:after="0" w:line="360" w:lineRule="auto"/>
        <w:jc w:val="both"/>
        <w:rPr>
          <w:rFonts w:asciiTheme="majorBidi" w:hAnsiTheme="majorBidi" w:cstheme="majorBidi"/>
        </w:rPr>
      </w:pPr>
      <w:proofErr w:type="spellStart"/>
      <w:r w:rsidRPr="00A37E9C">
        <w:rPr>
          <w:rFonts w:asciiTheme="majorBidi" w:hAnsiTheme="majorBidi" w:cstheme="majorBidi"/>
        </w:rPr>
        <w:t>Infortec</w:t>
      </w:r>
      <w:proofErr w:type="spellEnd"/>
      <w:r w:rsidRPr="00A37E9C">
        <w:rPr>
          <w:rFonts w:asciiTheme="majorBidi" w:hAnsiTheme="majorBidi" w:cstheme="majorBidi"/>
        </w:rPr>
        <w:t xml:space="preserve"> prepares:</w:t>
      </w:r>
    </w:p>
    <w:p w:rsidR="00E52113" w:rsidRPr="00A37E9C" w:rsidRDefault="00E52113" w:rsidP="00E52113">
      <w:pPr>
        <w:numPr>
          <w:ilvl w:val="1"/>
          <w:numId w:val="11"/>
        </w:numPr>
        <w:spacing w:after="0" w:line="360" w:lineRule="auto"/>
        <w:jc w:val="both"/>
        <w:rPr>
          <w:rFonts w:asciiTheme="majorBidi" w:hAnsiTheme="majorBidi" w:cstheme="majorBidi"/>
        </w:rPr>
      </w:pPr>
      <w:r w:rsidRPr="00A37E9C">
        <w:rPr>
          <w:rFonts w:asciiTheme="majorBidi" w:hAnsiTheme="majorBidi" w:cstheme="majorBidi"/>
        </w:rPr>
        <w:lastRenderedPageBreak/>
        <w:t>Institutional Self-Evaluation Report (SER)</w:t>
      </w:r>
    </w:p>
    <w:p w:rsidR="00E52113" w:rsidRPr="00A37E9C" w:rsidRDefault="00E52113" w:rsidP="00E52113">
      <w:pPr>
        <w:numPr>
          <w:ilvl w:val="1"/>
          <w:numId w:val="11"/>
        </w:numPr>
        <w:spacing w:after="0" w:line="360" w:lineRule="auto"/>
        <w:jc w:val="both"/>
        <w:rPr>
          <w:rFonts w:asciiTheme="majorBidi" w:hAnsiTheme="majorBidi" w:cstheme="majorBidi"/>
        </w:rPr>
      </w:pPr>
      <w:r w:rsidRPr="00A37E9C">
        <w:rPr>
          <w:rFonts w:asciiTheme="majorBidi" w:hAnsiTheme="majorBidi" w:cstheme="majorBidi"/>
        </w:rPr>
        <w:t>Evidence portfolio</w:t>
      </w:r>
    </w:p>
    <w:p w:rsidR="00E52113" w:rsidRPr="00A37E9C" w:rsidRDefault="00E52113" w:rsidP="00E52113">
      <w:pPr>
        <w:numPr>
          <w:ilvl w:val="1"/>
          <w:numId w:val="11"/>
        </w:numPr>
        <w:spacing w:after="0" w:line="360" w:lineRule="auto"/>
        <w:jc w:val="both"/>
        <w:rPr>
          <w:rFonts w:asciiTheme="majorBidi" w:hAnsiTheme="majorBidi" w:cstheme="majorBidi"/>
        </w:rPr>
      </w:pPr>
      <w:r w:rsidRPr="00A37E9C">
        <w:rPr>
          <w:rFonts w:asciiTheme="majorBidi" w:hAnsiTheme="majorBidi" w:cstheme="majorBidi"/>
        </w:rPr>
        <w:t>Improvement plans</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IQAC coordinates the Institutional Review process.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7.3 External Examiners and Moderators</w:t>
      </w:r>
    </w:p>
    <w:p w:rsidR="00E52113" w:rsidRPr="00A37E9C" w:rsidRDefault="00E52113" w:rsidP="00E52113">
      <w:pPr>
        <w:numPr>
          <w:ilvl w:val="0"/>
          <w:numId w:val="12"/>
        </w:numPr>
        <w:spacing w:after="0" w:line="360" w:lineRule="auto"/>
        <w:jc w:val="both"/>
        <w:rPr>
          <w:rFonts w:asciiTheme="majorBidi" w:hAnsiTheme="majorBidi" w:cstheme="majorBidi"/>
        </w:rPr>
      </w:pPr>
      <w:r w:rsidRPr="00A37E9C">
        <w:rPr>
          <w:rFonts w:asciiTheme="majorBidi" w:hAnsiTheme="majorBidi" w:cstheme="majorBidi"/>
        </w:rPr>
        <w:t>Used for assessments, dissertations, and examinations.</w:t>
      </w:r>
    </w:p>
    <w:p w:rsidR="00E52113" w:rsidRPr="00A37E9C" w:rsidRDefault="00E52113" w:rsidP="00E52113">
      <w:pPr>
        <w:numPr>
          <w:ilvl w:val="0"/>
          <w:numId w:val="12"/>
        </w:numPr>
        <w:spacing w:after="0" w:line="360" w:lineRule="auto"/>
        <w:jc w:val="both"/>
        <w:rPr>
          <w:rFonts w:asciiTheme="majorBidi" w:hAnsiTheme="majorBidi" w:cstheme="majorBidi"/>
        </w:rPr>
      </w:pPr>
      <w:r w:rsidRPr="00A37E9C">
        <w:rPr>
          <w:rFonts w:asciiTheme="majorBidi" w:hAnsiTheme="majorBidi" w:cstheme="majorBidi"/>
        </w:rPr>
        <w:t>Ensure standardization and impartiality.</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8. Review Process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Step 1: Pre-Review Preparation</w:t>
      </w:r>
    </w:p>
    <w:p w:rsidR="00E52113" w:rsidRPr="00A37E9C" w:rsidRDefault="00E52113" w:rsidP="00E52113">
      <w:pPr>
        <w:numPr>
          <w:ilvl w:val="0"/>
          <w:numId w:val="13"/>
        </w:numPr>
        <w:spacing w:after="0" w:line="360" w:lineRule="auto"/>
        <w:jc w:val="both"/>
        <w:rPr>
          <w:rFonts w:asciiTheme="majorBidi" w:hAnsiTheme="majorBidi" w:cstheme="majorBidi"/>
        </w:rPr>
      </w:pPr>
      <w:r w:rsidRPr="00A37E9C">
        <w:rPr>
          <w:rFonts w:asciiTheme="majorBidi" w:hAnsiTheme="majorBidi" w:cstheme="majorBidi"/>
        </w:rPr>
        <w:t>IQAC issues review calendar.</w:t>
      </w:r>
    </w:p>
    <w:p w:rsidR="00E52113" w:rsidRPr="00A37E9C" w:rsidRDefault="00E52113" w:rsidP="00E52113">
      <w:pPr>
        <w:numPr>
          <w:ilvl w:val="0"/>
          <w:numId w:val="13"/>
        </w:numPr>
        <w:spacing w:after="0" w:line="360" w:lineRule="auto"/>
        <w:jc w:val="both"/>
        <w:rPr>
          <w:rFonts w:asciiTheme="majorBidi" w:hAnsiTheme="majorBidi" w:cstheme="majorBidi"/>
        </w:rPr>
      </w:pPr>
      <w:r w:rsidRPr="00A37E9C">
        <w:rPr>
          <w:rFonts w:asciiTheme="majorBidi" w:hAnsiTheme="majorBidi" w:cstheme="majorBidi"/>
        </w:rPr>
        <w:t>Units prepare Self-Evaluation Reports (SERs).</w:t>
      </w:r>
    </w:p>
    <w:p w:rsidR="00E52113" w:rsidRPr="00A37E9C" w:rsidRDefault="00E52113" w:rsidP="00E52113">
      <w:pPr>
        <w:numPr>
          <w:ilvl w:val="0"/>
          <w:numId w:val="13"/>
        </w:numPr>
        <w:spacing w:after="0" w:line="360" w:lineRule="auto"/>
        <w:jc w:val="both"/>
        <w:rPr>
          <w:rFonts w:asciiTheme="majorBidi" w:hAnsiTheme="majorBidi" w:cstheme="majorBidi"/>
        </w:rPr>
      </w:pPr>
      <w:r w:rsidRPr="00A37E9C">
        <w:rPr>
          <w:rFonts w:asciiTheme="majorBidi" w:hAnsiTheme="majorBidi" w:cstheme="majorBidi"/>
        </w:rPr>
        <w:t>Evidence is compiled and validated.</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Step 2: Review Visit / Evaluation</w:t>
      </w:r>
    </w:p>
    <w:p w:rsidR="00E52113" w:rsidRPr="00A37E9C" w:rsidRDefault="00E52113" w:rsidP="00E52113">
      <w:pPr>
        <w:numPr>
          <w:ilvl w:val="0"/>
          <w:numId w:val="14"/>
        </w:numPr>
        <w:spacing w:after="0" w:line="360" w:lineRule="auto"/>
        <w:jc w:val="both"/>
        <w:rPr>
          <w:rFonts w:asciiTheme="majorBidi" w:hAnsiTheme="majorBidi" w:cstheme="majorBidi"/>
        </w:rPr>
      </w:pPr>
      <w:r w:rsidRPr="00A37E9C">
        <w:rPr>
          <w:rFonts w:asciiTheme="majorBidi" w:hAnsiTheme="majorBidi" w:cstheme="majorBidi"/>
        </w:rPr>
        <w:t>Reviewers engage in:</w:t>
      </w:r>
    </w:p>
    <w:p w:rsidR="00E52113" w:rsidRPr="00A37E9C" w:rsidRDefault="00E52113" w:rsidP="00E52113">
      <w:pPr>
        <w:numPr>
          <w:ilvl w:val="1"/>
          <w:numId w:val="14"/>
        </w:numPr>
        <w:spacing w:after="0" w:line="360" w:lineRule="auto"/>
        <w:jc w:val="both"/>
        <w:rPr>
          <w:rFonts w:asciiTheme="majorBidi" w:hAnsiTheme="majorBidi" w:cstheme="majorBidi"/>
        </w:rPr>
      </w:pPr>
      <w:r w:rsidRPr="00A37E9C">
        <w:rPr>
          <w:rFonts w:asciiTheme="majorBidi" w:hAnsiTheme="majorBidi" w:cstheme="majorBidi"/>
        </w:rPr>
        <w:t>Interviews</w:t>
      </w:r>
    </w:p>
    <w:p w:rsidR="00E52113" w:rsidRPr="00A37E9C" w:rsidRDefault="00E52113" w:rsidP="00E52113">
      <w:pPr>
        <w:numPr>
          <w:ilvl w:val="1"/>
          <w:numId w:val="14"/>
        </w:numPr>
        <w:spacing w:after="0" w:line="360" w:lineRule="auto"/>
        <w:jc w:val="both"/>
        <w:rPr>
          <w:rFonts w:asciiTheme="majorBidi" w:hAnsiTheme="majorBidi" w:cstheme="majorBidi"/>
        </w:rPr>
      </w:pPr>
      <w:r w:rsidRPr="00A37E9C">
        <w:rPr>
          <w:rFonts w:asciiTheme="majorBidi" w:hAnsiTheme="majorBidi" w:cstheme="majorBidi"/>
        </w:rPr>
        <w:t>Class observations</w:t>
      </w:r>
    </w:p>
    <w:p w:rsidR="00E52113" w:rsidRPr="00A37E9C" w:rsidRDefault="00E52113" w:rsidP="00E52113">
      <w:pPr>
        <w:numPr>
          <w:ilvl w:val="1"/>
          <w:numId w:val="14"/>
        </w:numPr>
        <w:spacing w:after="0" w:line="360" w:lineRule="auto"/>
        <w:jc w:val="both"/>
        <w:rPr>
          <w:rFonts w:asciiTheme="majorBidi" w:hAnsiTheme="majorBidi" w:cstheme="majorBidi"/>
        </w:rPr>
      </w:pPr>
      <w:r w:rsidRPr="00A37E9C">
        <w:rPr>
          <w:rFonts w:asciiTheme="majorBidi" w:hAnsiTheme="majorBidi" w:cstheme="majorBidi"/>
        </w:rPr>
        <w:t>Facility inspections</w:t>
      </w:r>
    </w:p>
    <w:p w:rsidR="00E52113" w:rsidRPr="00A37E9C" w:rsidRDefault="00E52113" w:rsidP="00E52113">
      <w:pPr>
        <w:numPr>
          <w:ilvl w:val="1"/>
          <w:numId w:val="14"/>
        </w:numPr>
        <w:spacing w:after="0" w:line="360" w:lineRule="auto"/>
        <w:jc w:val="both"/>
        <w:rPr>
          <w:rFonts w:asciiTheme="majorBidi" w:hAnsiTheme="majorBidi" w:cstheme="majorBidi"/>
        </w:rPr>
      </w:pPr>
      <w:r w:rsidRPr="00A37E9C">
        <w:rPr>
          <w:rFonts w:asciiTheme="majorBidi" w:hAnsiTheme="majorBidi" w:cstheme="majorBidi"/>
        </w:rPr>
        <w:t>Document reviews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Step 3: Review Report</w:t>
      </w:r>
    </w:p>
    <w:p w:rsidR="00E52113" w:rsidRPr="00A37E9C" w:rsidRDefault="00E52113" w:rsidP="00E52113">
      <w:pPr>
        <w:numPr>
          <w:ilvl w:val="0"/>
          <w:numId w:val="15"/>
        </w:numPr>
        <w:spacing w:after="0" w:line="360" w:lineRule="auto"/>
        <w:jc w:val="both"/>
        <w:rPr>
          <w:rFonts w:asciiTheme="majorBidi" w:hAnsiTheme="majorBidi" w:cstheme="majorBidi"/>
        </w:rPr>
      </w:pPr>
      <w:r w:rsidRPr="00A37E9C">
        <w:rPr>
          <w:rFonts w:asciiTheme="majorBidi" w:hAnsiTheme="majorBidi" w:cstheme="majorBidi"/>
        </w:rPr>
        <w:t>Review team submits a formal report including:</w:t>
      </w:r>
    </w:p>
    <w:p w:rsidR="00E52113" w:rsidRPr="00A37E9C" w:rsidRDefault="00E52113" w:rsidP="00E52113">
      <w:pPr>
        <w:numPr>
          <w:ilvl w:val="1"/>
          <w:numId w:val="15"/>
        </w:numPr>
        <w:spacing w:after="0" w:line="360" w:lineRule="auto"/>
        <w:jc w:val="both"/>
        <w:rPr>
          <w:rFonts w:asciiTheme="majorBidi" w:hAnsiTheme="majorBidi" w:cstheme="majorBidi"/>
        </w:rPr>
      </w:pPr>
      <w:r w:rsidRPr="00A37E9C">
        <w:rPr>
          <w:rFonts w:asciiTheme="majorBidi" w:hAnsiTheme="majorBidi" w:cstheme="majorBidi"/>
        </w:rPr>
        <w:t>Strengths</w:t>
      </w:r>
    </w:p>
    <w:p w:rsidR="00E52113" w:rsidRPr="00A37E9C" w:rsidRDefault="00E52113" w:rsidP="00E52113">
      <w:pPr>
        <w:numPr>
          <w:ilvl w:val="1"/>
          <w:numId w:val="15"/>
        </w:numPr>
        <w:spacing w:after="0" w:line="360" w:lineRule="auto"/>
        <w:jc w:val="both"/>
        <w:rPr>
          <w:rFonts w:asciiTheme="majorBidi" w:hAnsiTheme="majorBidi" w:cstheme="majorBidi"/>
        </w:rPr>
      </w:pPr>
      <w:r w:rsidRPr="00A37E9C">
        <w:rPr>
          <w:rFonts w:asciiTheme="majorBidi" w:hAnsiTheme="majorBidi" w:cstheme="majorBidi"/>
        </w:rPr>
        <w:t>Weaknesses</w:t>
      </w:r>
    </w:p>
    <w:p w:rsidR="00E52113" w:rsidRPr="00A37E9C" w:rsidRDefault="00E52113" w:rsidP="00E52113">
      <w:pPr>
        <w:numPr>
          <w:ilvl w:val="1"/>
          <w:numId w:val="15"/>
        </w:numPr>
        <w:spacing w:after="0" w:line="360" w:lineRule="auto"/>
        <w:jc w:val="both"/>
        <w:rPr>
          <w:rFonts w:asciiTheme="majorBidi" w:hAnsiTheme="majorBidi" w:cstheme="majorBidi"/>
        </w:rPr>
      </w:pPr>
      <w:r w:rsidRPr="00A37E9C">
        <w:rPr>
          <w:rFonts w:asciiTheme="majorBidi" w:hAnsiTheme="majorBidi" w:cstheme="majorBidi"/>
        </w:rPr>
        <w:t>Recommendations</w:t>
      </w:r>
    </w:p>
    <w:p w:rsidR="00E52113" w:rsidRPr="00A37E9C" w:rsidRDefault="00E52113" w:rsidP="00E52113">
      <w:pPr>
        <w:numPr>
          <w:ilvl w:val="1"/>
          <w:numId w:val="15"/>
        </w:numPr>
        <w:spacing w:after="0" w:line="360" w:lineRule="auto"/>
        <w:jc w:val="both"/>
        <w:rPr>
          <w:rFonts w:asciiTheme="majorBidi" w:hAnsiTheme="majorBidi" w:cstheme="majorBidi"/>
        </w:rPr>
      </w:pPr>
      <w:r w:rsidRPr="00A37E9C">
        <w:rPr>
          <w:rFonts w:asciiTheme="majorBidi" w:hAnsiTheme="majorBidi" w:cstheme="majorBidi"/>
        </w:rPr>
        <w:t>Good practices</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Step 4: Action Plan</w:t>
      </w:r>
    </w:p>
    <w:p w:rsidR="00E52113" w:rsidRPr="00A37E9C" w:rsidRDefault="00E52113" w:rsidP="00E52113">
      <w:pPr>
        <w:numPr>
          <w:ilvl w:val="0"/>
          <w:numId w:val="16"/>
        </w:numPr>
        <w:spacing w:after="0" w:line="360" w:lineRule="auto"/>
        <w:jc w:val="both"/>
        <w:rPr>
          <w:rFonts w:asciiTheme="majorBidi" w:hAnsiTheme="majorBidi" w:cstheme="majorBidi"/>
        </w:rPr>
      </w:pPr>
      <w:r w:rsidRPr="00A37E9C">
        <w:rPr>
          <w:rFonts w:asciiTheme="majorBidi" w:hAnsiTheme="majorBidi" w:cstheme="majorBidi"/>
        </w:rPr>
        <w:t xml:space="preserve">Departments prepare </w:t>
      </w:r>
      <w:r w:rsidRPr="00A37E9C">
        <w:rPr>
          <w:rFonts w:asciiTheme="majorBidi" w:hAnsiTheme="majorBidi" w:cstheme="majorBidi"/>
          <w:b/>
          <w:bCs/>
        </w:rPr>
        <w:t>Corrective Action Plans (CAPs)</w:t>
      </w:r>
      <w:r w:rsidRPr="00A37E9C">
        <w:rPr>
          <w:rFonts w:asciiTheme="majorBidi" w:hAnsiTheme="majorBidi" w:cstheme="majorBidi"/>
        </w:rPr>
        <w:t>.</w:t>
      </w:r>
    </w:p>
    <w:p w:rsidR="00E52113" w:rsidRPr="00A37E9C" w:rsidRDefault="00E52113" w:rsidP="00E52113">
      <w:pPr>
        <w:numPr>
          <w:ilvl w:val="0"/>
          <w:numId w:val="16"/>
        </w:numPr>
        <w:spacing w:after="0" w:line="360" w:lineRule="auto"/>
        <w:jc w:val="both"/>
        <w:rPr>
          <w:rFonts w:asciiTheme="majorBidi" w:hAnsiTheme="majorBidi" w:cstheme="majorBidi"/>
        </w:rPr>
      </w:pPr>
      <w:r w:rsidRPr="00A37E9C">
        <w:rPr>
          <w:rFonts w:asciiTheme="majorBidi" w:hAnsiTheme="majorBidi" w:cstheme="majorBidi"/>
        </w:rPr>
        <w:t>IQAC monitors CAP implementation.</w:t>
      </w: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Step 5: Follow-Up Review</w:t>
      </w:r>
    </w:p>
    <w:p w:rsidR="00E52113" w:rsidRPr="00A37E9C" w:rsidRDefault="00E52113" w:rsidP="00E52113">
      <w:pPr>
        <w:numPr>
          <w:ilvl w:val="0"/>
          <w:numId w:val="17"/>
        </w:numPr>
        <w:spacing w:after="0" w:line="360" w:lineRule="auto"/>
        <w:jc w:val="both"/>
        <w:rPr>
          <w:rFonts w:asciiTheme="majorBidi" w:hAnsiTheme="majorBidi" w:cstheme="majorBidi"/>
        </w:rPr>
      </w:pPr>
      <w:r w:rsidRPr="00A37E9C">
        <w:rPr>
          <w:rFonts w:asciiTheme="majorBidi" w:hAnsiTheme="majorBidi" w:cstheme="majorBidi"/>
        </w:rPr>
        <w:t>Conducted to evaluate implementation.</w:t>
      </w:r>
    </w:p>
    <w:p w:rsidR="00E52113" w:rsidRPr="00A37E9C" w:rsidRDefault="00E52113" w:rsidP="00E52113">
      <w:pPr>
        <w:numPr>
          <w:ilvl w:val="0"/>
          <w:numId w:val="17"/>
        </w:numPr>
        <w:spacing w:after="0" w:line="360" w:lineRule="auto"/>
        <w:jc w:val="both"/>
        <w:rPr>
          <w:rFonts w:asciiTheme="majorBidi" w:hAnsiTheme="majorBidi" w:cstheme="majorBidi"/>
        </w:rPr>
      </w:pPr>
      <w:r w:rsidRPr="00A37E9C">
        <w:rPr>
          <w:rFonts w:asciiTheme="majorBidi" w:hAnsiTheme="majorBidi" w:cstheme="majorBidi"/>
        </w:rPr>
        <w:t>Non-compliance escalated to Senate.</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9. Responsibilities</w:t>
      </w:r>
    </w:p>
    <w:tbl>
      <w:tblPr>
        <w:tblStyle w:val="TableGrid"/>
        <w:tblW w:w="0" w:type="auto"/>
        <w:tblLook w:val="04A0" w:firstRow="1" w:lastRow="0" w:firstColumn="1" w:lastColumn="0" w:noHBand="0" w:noVBand="1"/>
      </w:tblPr>
      <w:tblGrid>
        <w:gridCol w:w="2459"/>
        <w:gridCol w:w="6557"/>
      </w:tblGrid>
      <w:tr w:rsidR="00E52113" w:rsidRPr="00A37E9C" w:rsidTr="00D55684">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lastRenderedPageBreak/>
              <w:t>Entity</w:t>
            </w:r>
          </w:p>
        </w:tc>
        <w:tc>
          <w:tcPr>
            <w:tcW w:w="0" w:type="auto"/>
            <w:shd w:val="clear" w:color="auto" w:fill="2F5496" w:themeFill="accent1" w:themeFillShade="BF"/>
            <w:hideMark/>
          </w:tcPr>
          <w:p w:rsidR="00E52113" w:rsidRPr="00A37E9C" w:rsidRDefault="00E52113" w:rsidP="00D55684">
            <w:pPr>
              <w:spacing w:line="360" w:lineRule="auto"/>
              <w:jc w:val="both"/>
              <w:rPr>
                <w:rFonts w:asciiTheme="majorBidi" w:hAnsiTheme="majorBidi" w:cstheme="majorBidi"/>
                <w:b/>
                <w:bCs/>
              </w:rPr>
            </w:pPr>
            <w:r w:rsidRPr="00A37E9C">
              <w:rPr>
                <w:rFonts w:asciiTheme="majorBidi" w:hAnsiTheme="majorBidi" w:cstheme="majorBidi"/>
                <w:b/>
                <w:bCs/>
              </w:rPr>
              <w:t>Key Responsibilities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Governing Board</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Reviews major findings and allocates resources for improvements.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Senate</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Approves review reports, improvement plans, and monitors compliance.</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IQAC</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 xml:space="preserve">Designs review frameworks, coordinates </w:t>
            </w:r>
            <w:proofErr w:type="gramStart"/>
            <w:r w:rsidRPr="00A37E9C">
              <w:rPr>
                <w:rFonts w:asciiTheme="majorBidi" w:hAnsiTheme="majorBidi" w:cstheme="majorBidi"/>
              </w:rPr>
              <w:t>audits</w:t>
            </w:r>
            <w:proofErr w:type="gramEnd"/>
            <w:r w:rsidRPr="00A37E9C">
              <w:rPr>
                <w:rFonts w:asciiTheme="majorBidi" w:hAnsiTheme="majorBidi" w:cstheme="majorBidi"/>
              </w:rPr>
              <w:t>, maintains QA records.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IERC</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Oversees external and internal review scheduling and processes.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Faculty Boards</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Implement recommendations and track outcomes.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Departments</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Prepare SERs, evidence, and CAPs; participate in reviews.</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External Reviewers</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Provide independent and objective evaluation.</w:t>
            </w:r>
          </w:p>
        </w:tc>
      </w:tr>
      <w:tr w:rsidR="00E52113" w:rsidRPr="00A37E9C" w:rsidTr="00D55684">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Students &amp; Stakeholders</w:t>
            </w:r>
          </w:p>
        </w:tc>
        <w:tc>
          <w:tcPr>
            <w:tcW w:w="0" w:type="auto"/>
            <w:hideMark/>
          </w:tcPr>
          <w:p w:rsidR="00E52113" w:rsidRPr="00A37E9C" w:rsidRDefault="00E52113" w:rsidP="00D55684">
            <w:pPr>
              <w:spacing w:line="360" w:lineRule="auto"/>
              <w:jc w:val="both"/>
              <w:rPr>
                <w:rFonts w:asciiTheme="majorBidi" w:hAnsiTheme="majorBidi" w:cstheme="majorBidi"/>
              </w:rPr>
            </w:pPr>
            <w:r w:rsidRPr="00A37E9C">
              <w:rPr>
                <w:rFonts w:asciiTheme="majorBidi" w:hAnsiTheme="majorBidi" w:cstheme="majorBidi"/>
              </w:rPr>
              <w:t>Participate through surveys, interviews, and feedback.</w:t>
            </w:r>
          </w:p>
        </w:tc>
      </w:tr>
    </w:tbl>
    <w:p w:rsidR="00E52113" w:rsidRPr="00A37E9C" w:rsidRDefault="00E52113" w:rsidP="00E52113">
      <w:pPr>
        <w:spacing w:after="0" w:line="360" w:lineRule="auto"/>
        <w:jc w:val="both"/>
        <w:rPr>
          <w:rFonts w:asciiTheme="majorBidi" w:hAnsiTheme="majorBidi" w:cstheme="majorBidi"/>
        </w:rPr>
      </w:pPr>
    </w:p>
    <w:p w:rsidR="00E52113" w:rsidRDefault="00E52113" w:rsidP="00E52113">
      <w:pPr>
        <w:spacing w:after="0" w:line="360" w:lineRule="auto"/>
        <w:jc w:val="both"/>
        <w:rPr>
          <w:rFonts w:asciiTheme="majorBidi" w:hAnsiTheme="majorBidi" w:cstheme="majorBidi"/>
        </w:rPr>
      </w:pPr>
    </w:p>
    <w:p w:rsidR="00E52113" w:rsidRDefault="00E52113" w:rsidP="00E52113">
      <w:pPr>
        <w:spacing w:after="0" w:line="360" w:lineRule="auto"/>
        <w:jc w:val="both"/>
        <w:rPr>
          <w:rFonts w:asciiTheme="majorBidi" w:hAnsiTheme="majorBidi" w:cstheme="majorBidi"/>
        </w:rPr>
      </w:pPr>
    </w:p>
    <w:p w:rsidR="00E52113" w:rsidRDefault="00E52113" w:rsidP="00E52113">
      <w:pPr>
        <w:spacing w:after="0" w:line="360" w:lineRule="auto"/>
        <w:jc w:val="both"/>
        <w:rPr>
          <w:rFonts w:asciiTheme="majorBidi" w:hAnsiTheme="majorBidi" w:cstheme="majorBidi"/>
        </w:rPr>
      </w:pPr>
    </w:p>
    <w:p w:rsidR="00E52113"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10. Quality Assurance Documentation</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IQAC maintains:</w:t>
      </w:r>
    </w:p>
    <w:p w:rsidR="00E52113" w:rsidRPr="00A37E9C" w:rsidRDefault="00E52113" w:rsidP="00E52113">
      <w:pPr>
        <w:numPr>
          <w:ilvl w:val="0"/>
          <w:numId w:val="18"/>
        </w:numPr>
        <w:spacing w:after="0" w:line="360" w:lineRule="auto"/>
        <w:jc w:val="both"/>
        <w:rPr>
          <w:rFonts w:asciiTheme="majorBidi" w:hAnsiTheme="majorBidi" w:cstheme="majorBidi"/>
        </w:rPr>
      </w:pPr>
      <w:r w:rsidRPr="00A37E9C">
        <w:rPr>
          <w:rFonts w:asciiTheme="majorBidi" w:hAnsiTheme="majorBidi" w:cstheme="majorBidi"/>
        </w:rPr>
        <w:t>Review reports and evidence portfolios</w:t>
      </w:r>
    </w:p>
    <w:p w:rsidR="00E52113" w:rsidRPr="00A37E9C" w:rsidRDefault="00E52113" w:rsidP="00E52113">
      <w:pPr>
        <w:numPr>
          <w:ilvl w:val="0"/>
          <w:numId w:val="18"/>
        </w:numPr>
        <w:spacing w:after="0" w:line="360" w:lineRule="auto"/>
        <w:jc w:val="both"/>
        <w:rPr>
          <w:rFonts w:asciiTheme="majorBidi" w:hAnsiTheme="majorBidi" w:cstheme="majorBidi"/>
        </w:rPr>
      </w:pPr>
      <w:r w:rsidRPr="00A37E9C">
        <w:rPr>
          <w:rFonts w:asciiTheme="majorBidi" w:hAnsiTheme="majorBidi" w:cstheme="majorBidi"/>
        </w:rPr>
        <w:t>Audit findings and CAPs</w:t>
      </w:r>
    </w:p>
    <w:p w:rsidR="00E52113" w:rsidRPr="00A37E9C" w:rsidRDefault="00E52113" w:rsidP="00E52113">
      <w:pPr>
        <w:numPr>
          <w:ilvl w:val="0"/>
          <w:numId w:val="18"/>
        </w:numPr>
        <w:spacing w:after="0" w:line="360" w:lineRule="auto"/>
        <w:jc w:val="both"/>
        <w:rPr>
          <w:rFonts w:asciiTheme="majorBidi" w:hAnsiTheme="majorBidi" w:cstheme="majorBidi"/>
        </w:rPr>
      </w:pPr>
      <w:r w:rsidRPr="00A37E9C">
        <w:rPr>
          <w:rFonts w:asciiTheme="majorBidi" w:hAnsiTheme="majorBidi" w:cstheme="majorBidi"/>
        </w:rPr>
        <w:t xml:space="preserve">Departmental and </w:t>
      </w:r>
      <w:proofErr w:type="spellStart"/>
      <w:r w:rsidRPr="00A37E9C">
        <w:rPr>
          <w:rFonts w:asciiTheme="majorBidi" w:hAnsiTheme="majorBidi" w:cstheme="majorBidi"/>
        </w:rPr>
        <w:t>programme</w:t>
      </w:r>
      <w:proofErr w:type="spellEnd"/>
      <w:r w:rsidRPr="00A37E9C">
        <w:rPr>
          <w:rFonts w:asciiTheme="majorBidi" w:hAnsiTheme="majorBidi" w:cstheme="majorBidi"/>
        </w:rPr>
        <w:t xml:space="preserve"> review schedules</w:t>
      </w:r>
    </w:p>
    <w:p w:rsidR="00E52113" w:rsidRPr="00A37E9C" w:rsidRDefault="00E52113" w:rsidP="00E52113">
      <w:pPr>
        <w:numPr>
          <w:ilvl w:val="0"/>
          <w:numId w:val="18"/>
        </w:numPr>
        <w:spacing w:after="0" w:line="360" w:lineRule="auto"/>
        <w:jc w:val="both"/>
        <w:rPr>
          <w:rFonts w:asciiTheme="majorBidi" w:hAnsiTheme="majorBidi" w:cstheme="majorBidi"/>
        </w:rPr>
      </w:pPr>
      <w:r w:rsidRPr="00A37E9C">
        <w:rPr>
          <w:rFonts w:asciiTheme="majorBidi" w:hAnsiTheme="majorBidi" w:cstheme="majorBidi"/>
        </w:rPr>
        <w:t>External examiner reports</w:t>
      </w:r>
    </w:p>
    <w:p w:rsidR="00E52113" w:rsidRPr="00A37E9C" w:rsidRDefault="00E52113" w:rsidP="00E52113">
      <w:pPr>
        <w:numPr>
          <w:ilvl w:val="0"/>
          <w:numId w:val="18"/>
        </w:numPr>
        <w:spacing w:after="0" w:line="360" w:lineRule="auto"/>
        <w:jc w:val="both"/>
        <w:rPr>
          <w:rFonts w:asciiTheme="majorBidi" w:hAnsiTheme="majorBidi" w:cstheme="majorBidi"/>
        </w:rPr>
      </w:pPr>
      <w:r w:rsidRPr="00A37E9C">
        <w:rPr>
          <w:rFonts w:asciiTheme="majorBidi" w:hAnsiTheme="majorBidi" w:cstheme="majorBidi"/>
        </w:rPr>
        <w:t>Feedback summaries</w:t>
      </w:r>
    </w:p>
    <w:p w:rsidR="00E52113" w:rsidRPr="00A37E9C" w:rsidRDefault="00E52113" w:rsidP="00E52113">
      <w:pPr>
        <w:spacing w:after="0" w:line="360" w:lineRule="auto"/>
        <w:jc w:val="both"/>
        <w:rPr>
          <w:rFonts w:asciiTheme="majorBidi" w:hAnsiTheme="majorBidi" w:cstheme="majorBidi"/>
        </w:rPr>
      </w:pPr>
      <w:r w:rsidRPr="00A37E9C">
        <w:rPr>
          <w:rFonts w:asciiTheme="majorBidi" w:hAnsiTheme="majorBidi" w:cstheme="majorBidi"/>
        </w:rPr>
        <w:t>All documentation retained per institutional data retention policy.</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11. Confidentiality and Ethical Conduct</w:t>
      </w:r>
    </w:p>
    <w:p w:rsidR="00E52113" w:rsidRPr="00A37E9C" w:rsidRDefault="00E52113" w:rsidP="00E52113">
      <w:pPr>
        <w:numPr>
          <w:ilvl w:val="0"/>
          <w:numId w:val="19"/>
        </w:numPr>
        <w:spacing w:after="0" w:line="360" w:lineRule="auto"/>
        <w:jc w:val="both"/>
        <w:rPr>
          <w:rFonts w:asciiTheme="majorBidi" w:hAnsiTheme="majorBidi" w:cstheme="majorBidi"/>
        </w:rPr>
      </w:pPr>
      <w:r w:rsidRPr="00A37E9C">
        <w:rPr>
          <w:rFonts w:asciiTheme="majorBidi" w:hAnsiTheme="majorBidi" w:cstheme="majorBidi"/>
        </w:rPr>
        <w:t>Reviewers must sign confidentiality and conflict-of-interest declarations.</w:t>
      </w:r>
    </w:p>
    <w:p w:rsidR="00E52113" w:rsidRPr="00A37E9C" w:rsidRDefault="00E52113" w:rsidP="00E52113">
      <w:pPr>
        <w:numPr>
          <w:ilvl w:val="0"/>
          <w:numId w:val="19"/>
        </w:numPr>
        <w:spacing w:after="0" w:line="360" w:lineRule="auto"/>
        <w:jc w:val="both"/>
        <w:rPr>
          <w:rFonts w:asciiTheme="majorBidi" w:hAnsiTheme="majorBidi" w:cstheme="majorBidi"/>
        </w:rPr>
      </w:pPr>
      <w:r w:rsidRPr="00A37E9C">
        <w:rPr>
          <w:rFonts w:asciiTheme="majorBidi" w:hAnsiTheme="majorBidi" w:cstheme="majorBidi"/>
        </w:rPr>
        <w:t>Sensitive information cannot be disclosed without authorization.</w:t>
      </w:r>
    </w:p>
    <w:p w:rsidR="00E52113" w:rsidRPr="00A37E9C" w:rsidRDefault="00E52113" w:rsidP="00E52113">
      <w:pPr>
        <w:numPr>
          <w:ilvl w:val="0"/>
          <w:numId w:val="19"/>
        </w:numPr>
        <w:spacing w:after="0" w:line="360" w:lineRule="auto"/>
        <w:jc w:val="both"/>
        <w:rPr>
          <w:rFonts w:asciiTheme="majorBidi" w:hAnsiTheme="majorBidi" w:cstheme="majorBidi"/>
        </w:rPr>
      </w:pPr>
      <w:r w:rsidRPr="00A37E9C">
        <w:rPr>
          <w:rFonts w:asciiTheme="majorBidi" w:hAnsiTheme="majorBidi" w:cstheme="majorBidi"/>
        </w:rPr>
        <w:t xml:space="preserve">Ethical </w:t>
      </w:r>
      <w:proofErr w:type="spellStart"/>
      <w:r w:rsidRPr="00A37E9C">
        <w:rPr>
          <w:rFonts w:asciiTheme="majorBidi" w:hAnsiTheme="majorBidi" w:cstheme="majorBidi"/>
        </w:rPr>
        <w:t>behaviour</w:t>
      </w:r>
      <w:proofErr w:type="spellEnd"/>
      <w:r w:rsidRPr="00A37E9C">
        <w:rPr>
          <w:rFonts w:asciiTheme="majorBidi" w:hAnsiTheme="majorBidi" w:cstheme="majorBidi"/>
        </w:rPr>
        <w:t xml:space="preserve"> must be upheld throughout the process.</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12. Review and Amendment</w:t>
      </w:r>
    </w:p>
    <w:p w:rsidR="00E52113" w:rsidRPr="00A37E9C" w:rsidRDefault="00E52113" w:rsidP="00E52113">
      <w:pPr>
        <w:numPr>
          <w:ilvl w:val="0"/>
          <w:numId w:val="20"/>
        </w:numPr>
        <w:spacing w:after="0" w:line="360" w:lineRule="auto"/>
        <w:jc w:val="both"/>
        <w:rPr>
          <w:rFonts w:asciiTheme="majorBidi" w:hAnsiTheme="majorBidi" w:cstheme="majorBidi"/>
        </w:rPr>
      </w:pPr>
      <w:r w:rsidRPr="00A37E9C">
        <w:rPr>
          <w:rFonts w:asciiTheme="majorBidi" w:hAnsiTheme="majorBidi" w:cstheme="majorBidi"/>
        </w:rPr>
        <w:lastRenderedPageBreak/>
        <w:t>This policy will be reviewed every three (3) years, or earlier if QAAC frameworks change.</w:t>
      </w:r>
    </w:p>
    <w:p w:rsidR="00E52113" w:rsidRPr="00A37E9C" w:rsidRDefault="00E52113" w:rsidP="00E52113">
      <w:pPr>
        <w:numPr>
          <w:ilvl w:val="0"/>
          <w:numId w:val="20"/>
        </w:numPr>
        <w:spacing w:after="0" w:line="360" w:lineRule="auto"/>
        <w:jc w:val="both"/>
        <w:rPr>
          <w:rFonts w:asciiTheme="majorBidi" w:hAnsiTheme="majorBidi" w:cstheme="majorBidi"/>
        </w:rPr>
      </w:pPr>
      <w:r w:rsidRPr="00A37E9C">
        <w:rPr>
          <w:rFonts w:asciiTheme="majorBidi" w:hAnsiTheme="majorBidi" w:cstheme="majorBidi"/>
        </w:rPr>
        <w:t>Amendments proposed by IQAC → endorsed by Senate → approved by Governing Board.</w:t>
      </w:r>
    </w:p>
    <w:p w:rsidR="00E52113" w:rsidRPr="00A37E9C" w:rsidRDefault="00E52113" w:rsidP="00E52113">
      <w:pPr>
        <w:numPr>
          <w:ilvl w:val="0"/>
          <w:numId w:val="20"/>
        </w:numPr>
        <w:spacing w:after="0" w:line="360" w:lineRule="auto"/>
        <w:jc w:val="both"/>
        <w:rPr>
          <w:rFonts w:asciiTheme="majorBidi" w:hAnsiTheme="majorBidi" w:cstheme="majorBidi"/>
        </w:rPr>
      </w:pPr>
      <w:r w:rsidRPr="00A37E9C">
        <w:rPr>
          <w:rFonts w:asciiTheme="majorBidi" w:hAnsiTheme="majorBidi" w:cstheme="majorBidi"/>
        </w:rPr>
        <w:t>All revisions logged in the Policy Version Register.</w:t>
      </w:r>
    </w:p>
    <w:p w:rsidR="00E52113" w:rsidRPr="00A37E9C" w:rsidRDefault="00E52113" w:rsidP="00E52113">
      <w:pPr>
        <w:spacing w:after="0" w:line="360" w:lineRule="auto"/>
        <w:jc w:val="both"/>
        <w:rPr>
          <w:rFonts w:asciiTheme="majorBidi" w:hAnsiTheme="majorBidi" w:cstheme="majorBidi"/>
        </w:rPr>
      </w:pPr>
    </w:p>
    <w:p w:rsidR="00E52113" w:rsidRPr="00A37E9C" w:rsidRDefault="00E52113" w:rsidP="00E52113">
      <w:pPr>
        <w:spacing w:after="0" w:line="360" w:lineRule="auto"/>
        <w:jc w:val="both"/>
        <w:rPr>
          <w:rFonts w:asciiTheme="majorBidi" w:hAnsiTheme="majorBidi" w:cstheme="majorBidi"/>
          <w:b/>
          <w:bCs/>
        </w:rPr>
      </w:pPr>
      <w:r w:rsidRPr="00A37E9C">
        <w:rPr>
          <w:rFonts w:asciiTheme="majorBidi" w:hAnsiTheme="majorBidi" w:cstheme="majorBidi"/>
          <w:b/>
          <w:bCs/>
        </w:rPr>
        <w:t>13. Related Documents</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Institutional QA Framework Policy</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Curriculum Development Policy</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Assessment and Examination Policy</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Student Feedback Policy</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SLQF and QAAC Manuals</w:t>
      </w:r>
    </w:p>
    <w:p w:rsidR="00E52113" w:rsidRPr="00A37E9C" w:rsidRDefault="00E52113" w:rsidP="00E52113">
      <w:pPr>
        <w:numPr>
          <w:ilvl w:val="0"/>
          <w:numId w:val="21"/>
        </w:numPr>
        <w:spacing w:after="0" w:line="360" w:lineRule="auto"/>
        <w:jc w:val="both"/>
        <w:rPr>
          <w:rFonts w:asciiTheme="majorBidi" w:hAnsiTheme="majorBidi" w:cstheme="majorBidi"/>
        </w:rPr>
      </w:pPr>
      <w:r w:rsidRPr="00A37E9C">
        <w:rPr>
          <w:rFonts w:asciiTheme="majorBidi" w:hAnsiTheme="majorBidi" w:cstheme="majorBidi"/>
        </w:rPr>
        <w:t>Annual Quality Assurance Reports (AQAR)</w:t>
      </w:r>
    </w:p>
    <w:p w:rsidR="00AC76E0" w:rsidRPr="00E52113" w:rsidRDefault="00E52113" w:rsidP="00E52113"/>
    <w:sectPr w:rsidR="00AC76E0" w:rsidRPr="00E52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382"/>
    <w:multiLevelType w:val="multilevel"/>
    <w:tmpl w:val="2C4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2082C"/>
    <w:multiLevelType w:val="multilevel"/>
    <w:tmpl w:val="4CD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D1B98"/>
    <w:multiLevelType w:val="multilevel"/>
    <w:tmpl w:val="A42C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B089C"/>
    <w:multiLevelType w:val="multilevel"/>
    <w:tmpl w:val="162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0242"/>
    <w:multiLevelType w:val="multilevel"/>
    <w:tmpl w:val="AE1A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E2F64"/>
    <w:multiLevelType w:val="multilevel"/>
    <w:tmpl w:val="8B14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4F01"/>
    <w:multiLevelType w:val="multilevel"/>
    <w:tmpl w:val="3CEA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74A23"/>
    <w:multiLevelType w:val="multilevel"/>
    <w:tmpl w:val="DC14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D397C"/>
    <w:multiLevelType w:val="multilevel"/>
    <w:tmpl w:val="28F6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240AC"/>
    <w:multiLevelType w:val="multilevel"/>
    <w:tmpl w:val="71A8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B2B65"/>
    <w:multiLevelType w:val="multilevel"/>
    <w:tmpl w:val="FBD6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003B1"/>
    <w:multiLevelType w:val="multilevel"/>
    <w:tmpl w:val="82AE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F50FE"/>
    <w:multiLevelType w:val="multilevel"/>
    <w:tmpl w:val="C3E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B0D13"/>
    <w:multiLevelType w:val="multilevel"/>
    <w:tmpl w:val="641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376BA"/>
    <w:multiLevelType w:val="multilevel"/>
    <w:tmpl w:val="FA9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46B5F"/>
    <w:multiLevelType w:val="multilevel"/>
    <w:tmpl w:val="C4F46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045D3"/>
    <w:multiLevelType w:val="multilevel"/>
    <w:tmpl w:val="CB0A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61A37"/>
    <w:multiLevelType w:val="multilevel"/>
    <w:tmpl w:val="B36CB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60465"/>
    <w:multiLevelType w:val="multilevel"/>
    <w:tmpl w:val="8180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856DA"/>
    <w:multiLevelType w:val="multilevel"/>
    <w:tmpl w:val="7EC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97BAA"/>
    <w:multiLevelType w:val="multilevel"/>
    <w:tmpl w:val="0DB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8"/>
  </w:num>
  <w:num w:numId="4">
    <w:abstractNumId w:val="17"/>
  </w:num>
  <w:num w:numId="5">
    <w:abstractNumId w:val="2"/>
  </w:num>
  <w:num w:numId="6">
    <w:abstractNumId w:val="14"/>
  </w:num>
  <w:num w:numId="7">
    <w:abstractNumId w:val="15"/>
  </w:num>
  <w:num w:numId="8">
    <w:abstractNumId w:val="13"/>
  </w:num>
  <w:num w:numId="9">
    <w:abstractNumId w:val="11"/>
  </w:num>
  <w:num w:numId="10">
    <w:abstractNumId w:val="12"/>
  </w:num>
  <w:num w:numId="11">
    <w:abstractNumId w:val="8"/>
  </w:num>
  <w:num w:numId="12">
    <w:abstractNumId w:val="7"/>
  </w:num>
  <w:num w:numId="13">
    <w:abstractNumId w:val="9"/>
  </w:num>
  <w:num w:numId="14">
    <w:abstractNumId w:val="5"/>
  </w:num>
  <w:num w:numId="15">
    <w:abstractNumId w:val="16"/>
  </w:num>
  <w:num w:numId="16">
    <w:abstractNumId w:val="4"/>
  </w:num>
  <w:num w:numId="17">
    <w:abstractNumId w:val="0"/>
  </w:num>
  <w:num w:numId="18">
    <w:abstractNumId w:val="3"/>
  </w:num>
  <w:num w:numId="19">
    <w:abstractNumId w:val="20"/>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8"/>
    <w:rsid w:val="000411F5"/>
    <w:rsid w:val="000A7626"/>
    <w:rsid w:val="001B3D42"/>
    <w:rsid w:val="003843A1"/>
    <w:rsid w:val="005A5316"/>
    <w:rsid w:val="008014A6"/>
    <w:rsid w:val="00827CE8"/>
    <w:rsid w:val="008928FF"/>
    <w:rsid w:val="009A517E"/>
    <w:rsid w:val="00A30957"/>
    <w:rsid w:val="00A46BAC"/>
    <w:rsid w:val="00B66F02"/>
    <w:rsid w:val="00D168DA"/>
    <w:rsid w:val="00E26E9F"/>
    <w:rsid w:val="00E52113"/>
    <w:rsid w:val="00E714BF"/>
    <w:rsid w:val="00E921EE"/>
    <w:rsid w:val="00EB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852"/>
  <w15:chartTrackingRefBased/>
  <w15:docId w15:val="{8D7DF50D-A6D7-4FEB-89AE-DF3EFEE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E8"/>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E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2025-12-15T08:38:00Z</dcterms:created>
  <dcterms:modified xsi:type="dcterms:W3CDTF">2025-12-15T08:38:00Z</dcterms:modified>
</cp:coreProperties>
</file>