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31D" w:rsidRPr="00F15256" w:rsidRDefault="0015631D" w:rsidP="0015631D">
      <w:pPr>
        <w:spacing w:after="0" w:line="360" w:lineRule="auto"/>
        <w:jc w:val="both"/>
        <w:rPr>
          <w:rFonts w:asciiTheme="majorBidi" w:hAnsiTheme="majorBidi" w:cstheme="majorBidi"/>
          <w:b/>
          <w:bCs/>
        </w:rPr>
      </w:pPr>
      <w:proofErr w:type="spellStart"/>
      <w:r w:rsidRPr="00F15256">
        <w:rPr>
          <w:rFonts w:asciiTheme="majorBidi" w:hAnsiTheme="majorBidi" w:cstheme="majorBidi"/>
          <w:b/>
          <w:bCs/>
        </w:rPr>
        <w:t>Infortec</w:t>
      </w:r>
      <w:proofErr w:type="spellEnd"/>
      <w:r w:rsidRPr="00F15256">
        <w:rPr>
          <w:rFonts w:asciiTheme="majorBidi" w:hAnsiTheme="majorBidi" w:cstheme="majorBidi"/>
          <w:b/>
          <w:bCs/>
        </w:rPr>
        <w:t xml:space="preserve"> International Technologies (University Division)</w:t>
      </w:r>
    </w:p>
    <w:p w:rsidR="0015631D" w:rsidRPr="00F15256" w:rsidRDefault="0015631D" w:rsidP="0015631D">
      <w:pPr>
        <w:spacing w:after="0" w:line="360" w:lineRule="auto"/>
        <w:jc w:val="both"/>
        <w:rPr>
          <w:rFonts w:asciiTheme="majorBidi" w:hAnsiTheme="majorBidi" w:cstheme="majorBidi"/>
          <w:b/>
          <w:bCs/>
        </w:rPr>
      </w:pPr>
      <w:bookmarkStart w:id="0" w:name="_GoBack"/>
      <w:r w:rsidRPr="00F15256">
        <w:rPr>
          <w:rFonts w:asciiTheme="majorBidi" w:hAnsiTheme="majorBidi" w:cstheme="majorBidi"/>
          <w:b/>
          <w:bCs/>
        </w:rPr>
        <w:t>Data Management, Data Security, and Confidentiality Policy</w:t>
      </w:r>
    </w:p>
    <w:bookmarkEnd w:id="0"/>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b/>
          <w:bCs/>
        </w:rPr>
        <w:t xml:space="preserve">Policy Number: </w:t>
      </w:r>
      <w:proofErr w:type="spellStart"/>
      <w:r w:rsidRPr="00F15256">
        <w:rPr>
          <w:rFonts w:asciiTheme="majorBidi" w:hAnsiTheme="majorBidi" w:cstheme="majorBidi"/>
        </w:rPr>
        <w:t>Infortec</w:t>
      </w:r>
      <w:proofErr w:type="spellEnd"/>
      <w:r w:rsidRPr="00F15256">
        <w:rPr>
          <w:rFonts w:asciiTheme="majorBidi" w:hAnsiTheme="majorBidi" w:cstheme="majorBidi"/>
        </w:rPr>
        <w:t>/IQAC/P/042/11/25</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Document Control</w:t>
      </w:r>
    </w:p>
    <w:tbl>
      <w:tblPr>
        <w:tblStyle w:val="TableGrid"/>
        <w:tblW w:w="0" w:type="auto"/>
        <w:tblLook w:val="04A0" w:firstRow="1" w:lastRow="0" w:firstColumn="1" w:lastColumn="0" w:noHBand="0" w:noVBand="1"/>
      </w:tblPr>
      <w:tblGrid>
        <w:gridCol w:w="995"/>
        <w:gridCol w:w="1358"/>
        <w:gridCol w:w="3304"/>
        <w:gridCol w:w="1718"/>
        <w:gridCol w:w="1641"/>
      </w:tblGrid>
      <w:tr w:rsidR="0015631D" w:rsidRPr="00F15256" w:rsidTr="00D55684">
        <w:tc>
          <w:tcPr>
            <w:tcW w:w="0" w:type="auto"/>
            <w:shd w:val="clear" w:color="auto" w:fill="2F5496" w:themeFill="accent1" w:themeFillShade="BF"/>
            <w:hideMark/>
          </w:tcPr>
          <w:p w:rsidR="0015631D" w:rsidRPr="00F15256" w:rsidRDefault="0015631D" w:rsidP="00D55684">
            <w:pPr>
              <w:spacing w:line="360" w:lineRule="auto"/>
              <w:jc w:val="both"/>
              <w:rPr>
                <w:rFonts w:asciiTheme="majorBidi" w:hAnsiTheme="majorBidi" w:cstheme="majorBidi"/>
                <w:b/>
                <w:bCs/>
              </w:rPr>
            </w:pPr>
            <w:r w:rsidRPr="00F15256">
              <w:rPr>
                <w:rFonts w:asciiTheme="majorBidi" w:hAnsiTheme="majorBidi" w:cstheme="majorBidi"/>
                <w:b/>
                <w:bCs/>
              </w:rPr>
              <w:t>Version</w:t>
            </w:r>
          </w:p>
        </w:tc>
        <w:tc>
          <w:tcPr>
            <w:tcW w:w="0" w:type="auto"/>
            <w:shd w:val="clear" w:color="auto" w:fill="2F5496" w:themeFill="accent1" w:themeFillShade="BF"/>
            <w:hideMark/>
          </w:tcPr>
          <w:p w:rsidR="0015631D" w:rsidRPr="00F15256" w:rsidRDefault="0015631D" w:rsidP="00D55684">
            <w:pPr>
              <w:spacing w:line="360" w:lineRule="auto"/>
              <w:jc w:val="both"/>
              <w:rPr>
                <w:rFonts w:asciiTheme="majorBidi" w:hAnsiTheme="majorBidi" w:cstheme="majorBidi"/>
                <w:b/>
                <w:bCs/>
              </w:rPr>
            </w:pPr>
            <w:r w:rsidRPr="00F15256">
              <w:rPr>
                <w:rFonts w:asciiTheme="majorBidi" w:hAnsiTheme="majorBidi" w:cstheme="majorBidi"/>
                <w:b/>
                <w:bCs/>
              </w:rPr>
              <w:t>Date</w:t>
            </w:r>
          </w:p>
        </w:tc>
        <w:tc>
          <w:tcPr>
            <w:tcW w:w="0" w:type="auto"/>
            <w:shd w:val="clear" w:color="auto" w:fill="2F5496" w:themeFill="accent1" w:themeFillShade="BF"/>
            <w:hideMark/>
          </w:tcPr>
          <w:p w:rsidR="0015631D" w:rsidRPr="00F15256" w:rsidRDefault="0015631D" w:rsidP="00D55684">
            <w:pPr>
              <w:spacing w:line="360" w:lineRule="auto"/>
              <w:jc w:val="both"/>
              <w:rPr>
                <w:rFonts w:asciiTheme="majorBidi" w:hAnsiTheme="majorBidi" w:cstheme="majorBidi"/>
                <w:b/>
                <w:bCs/>
              </w:rPr>
            </w:pPr>
            <w:r w:rsidRPr="00F15256">
              <w:rPr>
                <w:rFonts w:asciiTheme="majorBidi" w:hAnsiTheme="majorBidi" w:cstheme="majorBidi"/>
                <w:b/>
                <w:bCs/>
              </w:rPr>
              <w:t>Prepared by</w:t>
            </w:r>
          </w:p>
        </w:tc>
        <w:tc>
          <w:tcPr>
            <w:tcW w:w="0" w:type="auto"/>
            <w:shd w:val="clear" w:color="auto" w:fill="2F5496" w:themeFill="accent1" w:themeFillShade="BF"/>
            <w:hideMark/>
          </w:tcPr>
          <w:p w:rsidR="0015631D" w:rsidRPr="00F15256" w:rsidRDefault="0015631D" w:rsidP="00D55684">
            <w:pPr>
              <w:spacing w:line="360" w:lineRule="auto"/>
              <w:jc w:val="both"/>
              <w:rPr>
                <w:rFonts w:asciiTheme="majorBidi" w:hAnsiTheme="majorBidi" w:cstheme="majorBidi"/>
                <w:b/>
                <w:bCs/>
              </w:rPr>
            </w:pPr>
            <w:r w:rsidRPr="00F15256">
              <w:rPr>
                <w:rFonts w:asciiTheme="majorBidi" w:hAnsiTheme="majorBidi" w:cstheme="majorBidi"/>
                <w:b/>
                <w:bCs/>
              </w:rPr>
              <w:t>Approved by</w:t>
            </w:r>
          </w:p>
        </w:tc>
        <w:tc>
          <w:tcPr>
            <w:tcW w:w="0" w:type="auto"/>
            <w:shd w:val="clear" w:color="auto" w:fill="2F5496" w:themeFill="accent1" w:themeFillShade="BF"/>
            <w:hideMark/>
          </w:tcPr>
          <w:p w:rsidR="0015631D" w:rsidRPr="00F15256" w:rsidRDefault="0015631D" w:rsidP="00D55684">
            <w:pPr>
              <w:spacing w:line="360" w:lineRule="auto"/>
              <w:jc w:val="both"/>
              <w:rPr>
                <w:rFonts w:asciiTheme="majorBidi" w:hAnsiTheme="majorBidi" w:cstheme="majorBidi"/>
                <w:b/>
                <w:bCs/>
              </w:rPr>
            </w:pPr>
            <w:r w:rsidRPr="00F15256">
              <w:rPr>
                <w:rFonts w:asciiTheme="majorBidi" w:hAnsiTheme="majorBidi" w:cstheme="majorBidi"/>
                <w:b/>
                <w:bCs/>
              </w:rPr>
              <w:t>Next Review</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1.0</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[Month Year]</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Internal Quality Assurance Cell (IQAC)</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Governing Board</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[Month Year + 3]</w:t>
            </w:r>
          </w:p>
        </w:tc>
      </w:tr>
    </w:tbl>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 Preamble</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Effective data governance is a critical component of academic integrity, operational efficiency, privacy protection, and institutional accountability.</w:t>
      </w:r>
      <w:r w:rsidRPr="00F15256">
        <w:rPr>
          <w:rFonts w:asciiTheme="majorBidi" w:hAnsiTheme="majorBidi" w:cstheme="majorBidi"/>
        </w:rPr>
        <w:br/>
      </w:r>
      <w:proofErr w:type="spellStart"/>
      <w:r w:rsidRPr="00F15256">
        <w:rPr>
          <w:rFonts w:asciiTheme="majorBidi" w:hAnsiTheme="majorBidi" w:cstheme="majorBidi"/>
        </w:rPr>
        <w:t>Infortec</w:t>
      </w:r>
      <w:proofErr w:type="spellEnd"/>
      <w:r w:rsidRPr="00F15256">
        <w:rPr>
          <w:rFonts w:asciiTheme="majorBidi" w:hAnsiTheme="majorBidi" w:cstheme="majorBidi"/>
        </w:rPr>
        <w:t xml:space="preserve"> International Technologies (University Division) handles substantial volumes of academic, administrative, financial, personal, and confidential data. Proper management of this data is essential to meet regulatory requirements, ensure business continuity, and maintain stakeholder trust.</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This policy aligns with:</w:t>
      </w:r>
    </w:p>
    <w:p w:rsidR="0015631D" w:rsidRPr="00F15256" w:rsidRDefault="0015631D" w:rsidP="0015631D">
      <w:pPr>
        <w:numPr>
          <w:ilvl w:val="0"/>
          <w:numId w:val="1"/>
        </w:numPr>
        <w:spacing w:after="0" w:line="360" w:lineRule="auto"/>
        <w:jc w:val="both"/>
        <w:rPr>
          <w:rFonts w:asciiTheme="majorBidi" w:hAnsiTheme="majorBidi" w:cstheme="majorBidi"/>
        </w:rPr>
      </w:pPr>
      <w:r w:rsidRPr="00F15256">
        <w:rPr>
          <w:rFonts w:asciiTheme="majorBidi" w:hAnsiTheme="majorBidi" w:cstheme="majorBidi"/>
        </w:rPr>
        <w:t>Sri Lanka Personal Data Protection Act (PDPA)</w:t>
      </w:r>
    </w:p>
    <w:p w:rsidR="0015631D" w:rsidRPr="00F15256" w:rsidRDefault="0015631D" w:rsidP="0015631D">
      <w:pPr>
        <w:numPr>
          <w:ilvl w:val="0"/>
          <w:numId w:val="1"/>
        </w:numPr>
        <w:spacing w:after="0" w:line="360" w:lineRule="auto"/>
        <w:jc w:val="both"/>
        <w:rPr>
          <w:rFonts w:asciiTheme="majorBidi" w:hAnsiTheme="majorBidi" w:cstheme="majorBidi"/>
        </w:rPr>
      </w:pPr>
      <w:r w:rsidRPr="00F15256">
        <w:rPr>
          <w:rFonts w:asciiTheme="majorBidi" w:hAnsiTheme="majorBidi" w:cstheme="majorBidi"/>
        </w:rPr>
        <w:t>QAAC guidelines on data integrity and information security</w:t>
      </w:r>
    </w:p>
    <w:p w:rsidR="0015631D" w:rsidRPr="00F15256" w:rsidRDefault="0015631D" w:rsidP="0015631D">
      <w:pPr>
        <w:numPr>
          <w:ilvl w:val="0"/>
          <w:numId w:val="1"/>
        </w:numPr>
        <w:spacing w:after="0" w:line="360" w:lineRule="auto"/>
        <w:jc w:val="both"/>
        <w:rPr>
          <w:rFonts w:asciiTheme="majorBidi" w:hAnsiTheme="majorBidi" w:cstheme="majorBidi"/>
        </w:rPr>
      </w:pPr>
      <w:r w:rsidRPr="00F15256">
        <w:rPr>
          <w:rFonts w:asciiTheme="majorBidi" w:hAnsiTheme="majorBidi" w:cstheme="majorBidi"/>
        </w:rPr>
        <w:t>SLQF requirements on record-keeping and documentation</w:t>
      </w:r>
    </w:p>
    <w:p w:rsidR="0015631D" w:rsidRPr="00F15256" w:rsidRDefault="0015631D" w:rsidP="0015631D">
      <w:pPr>
        <w:numPr>
          <w:ilvl w:val="0"/>
          <w:numId w:val="1"/>
        </w:numPr>
        <w:spacing w:after="0" w:line="360" w:lineRule="auto"/>
        <w:jc w:val="both"/>
        <w:rPr>
          <w:rFonts w:asciiTheme="majorBidi" w:hAnsiTheme="majorBidi" w:cstheme="majorBidi"/>
        </w:rPr>
      </w:pPr>
      <w:r w:rsidRPr="00F15256">
        <w:rPr>
          <w:rFonts w:asciiTheme="majorBidi" w:hAnsiTheme="majorBidi" w:cstheme="majorBidi"/>
        </w:rPr>
        <w:t>International standards (ISO/IEC 27001, GDPR principles, ITIL)</w:t>
      </w:r>
    </w:p>
    <w:p w:rsidR="0015631D" w:rsidRPr="00F15256" w:rsidRDefault="0015631D" w:rsidP="0015631D">
      <w:pPr>
        <w:numPr>
          <w:ilvl w:val="0"/>
          <w:numId w:val="1"/>
        </w:numPr>
        <w:spacing w:after="0" w:line="360" w:lineRule="auto"/>
        <w:jc w:val="both"/>
        <w:rPr>
          <w:rFonts w:asciiTheme="majorBidi" w:hAnsiTheme="majorBidi" w:cstheme="majorBidi"/>
        </w:rPr>
      </w:pPr>
      <w:r w:rsidRPr="00F15256">
        <w:rPr>
          <w:rFonts w:asciiTheme="majorBidi" w:hAnsiTheme="majorBidi" w:cstheme="majorBidi"/>
        </w:rPr>
        <w:t>Best practices in data governance and information security</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2. Policy Statement</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The University Division shall:</w:t>
      </w:r>
    </w:p>
    <w:p w:rsidR="0015631D" w:rsidRPr="00F15256" w:rsidRDefault="0015631D" w:rsidP="0015631D">
      <w:pPr>
        <w:numPr>
          <w:ilvl w:val="0"/>
          <w:numId w:val="2"/>
        </w:numPr>
        <w:spacing w:after="0" w:line="360" w:lineRule="auto"/>
        <w:jc w:val="both"/>
        <w:rPr>
          <w:rFonts w:asciiTheme="majorBidi" w:hAnsiTheme="majorBidi" w:cstheme="majorBidi"/>
        </w:rPr>
      </w:pPr>
      <w:r w:rsidRPr="00F15256">
        <w:rPr>
          <w:rFonts w:asciiTheme="majorBidi" w:hAnsiTheme="majorBidi" w:cstheme="majorBidi"/>
        </w:rPr>
        <w:t>Protect all institutional data from unauthorized access, loss, misuse, alteration, or disclosure</w:t>
      </w:r>
    </w:p>
    <w:p w:rsidR="0015631D" w:rsidRPr="00F15256" w:rsidRDefault="0015631D" w:rsidP="0015631D">
      <w:pPr>
        <w:numPr>
          <w:ilvl w:val="0"/>
          <w:numId w:val="2"/>
        </w:numPr>
        <w:spacing w:after="0" w:line="360" w:lineRule="auto"/>
        <w:jc w:val="both"/>
        <w:rPr>
          <w:rFonts w:asciiTheme="majorBidi" w:hAnsiTheme="majorBidi" w:cstheme="majorBidi"/>
        </w:rPr>
      </w:pPr>
      <w:r w:rsidRPr="00F15256">
        <w:rPr>
          <w:rFonts w:asciiTheme="majorBidi" w:hAnsiTheme="majorBidi" w:cstheme="majorBidi"/>
        </w:rPr>
        <w:t>Ensure the confidentiality, integrity, and availability of all data</w:t>
      </w:r>
    </w:p>
    <w:p w:rsidR="0015631D" w:rsidRPr="00F15256" w:rsidRDefault="0015631D" w:rsidP="0015631D">
      <w:pPr>
        <w:numPr>
          <w:ilvl w:val="0"/>
          <w:numId w:val="2"/>
        </w:numPr>
        <w:spacing w:after="0" w:line="360" w:lineRule="auto"/>
        <w:jc w:val="both"/>
        <w:rPr>
          <w:rFonts w:asciiTheme="majorBidi" w:hAnsiTheme="majorBidi" w:cstheme="majorBidi"/>
        </w:rPr>
      </w:pPr>
      <w:r w:rsidRPr="00F15256">
        <w:rPr>
          <w:rFonts w:asciiTheme="majorBidi" w:hAnsiTheme="majorBidi" w:cstheme="majorBidi"/>
        </w:rPr>
        <w:t>Implement effective data storage, backup, and recovery procedures</w:t>
      </w:r>
    </w:p>
    <w:p w:rsidR="0015631D" w:rsidRPr="00F15256" w:rsidRDefault="0015631D" w:rsidP="0015631D">
      <w:pPr>
        <w:numPr>
          <w:ilvl w:val="0"/>
          <w:numId w:val="2"/>
        </w:numPr>
        <w:spacing w:after="0" w:line="360" w:lineRule="auto"/>
        <w:jc w:val="both"/>
        <w:rPr>
          <w:rFonts w:asciiTheme="majorBidi" w:hAnsiTheme="majorBidi" w:cstheme="majorBidi"/>
        </w:rPr>
      </w:pPr>
      <w:r w:rsidRPr="00F15256">
        <w:rPr>
          <w:rFonts w:asciiTheme="majorBidi" w:hAnsiTheme="majorBidi" w:cstheme="majorBidi"/>
        </w:rPr>
        <w:t>Regulate data access based on roles and responsibilities</w:t>
      </w:r>
    </w:p>
    <w:p w:rsidR="0015631D" w:rsidRPr="00F15256" w:rsidRDefault="0015631D" w:rsidP="0015631D">
      <w:pPr>
        <w:numPr>
          <w:ilvl w:val="0"/>
          <w:numId w:val="2"/>
        </w:numPr>
        <w:spacing w:after="0" w:line="360" w:lineRule="auto"/>
        <w:jc w:val="both"/>
        <w:rPr>
          <w:rFonts w:asciiTheme="majorBidi" w:hAnsiTheme="majorBidi" w:cstheme="majorBidi"/>
        </w:rPr>
      </w:pPr>
      <w:r w:rsidRPr="00F15256">
        <w:rPr>
          <w:rFonts w:asciiTheme="majorBidi" w:hAnsiTheme="majorBidi" w:cstheme="majorBidi"/>
        </w:rPr>
        <w:t>Comply with legal, ethical, and institutional data protection standards</w:t>
      </w:r>
    </w:p>
    <w:p w:rsidR="0015631D" w:rsidRPr="00F15256" w:rsidRDefault="0015631D" w:rsidP="0015631D">
      <w:pPr>
        <w:numPr>
          <w:ilvl w:val="0"/>
          <w:numId w:val="2"/>
        </w:numPr>
        <w:spacing w:after="0" w:line="360" w:lineRule="auto"/>
        <w:jc w:val="both"/>
        <w:rPr>
          <w:rFonts w:asciiTheme="majorBidi" w:hAnsiTheme="majorBidi" w:cstheme="majorBidi"/>
        </w:rPr>
      </w:pPr>
      <w:r w:rsidRPr="00F15256">
        <w:rPr>
          <w:rFonts w:asciiTheme="majorBidi" w:hAnsiTheme="majorBidi" w:cstheme="majorBidi"/>
        </w:rPr>
        <w:t>Maintain responsible data-sharing practices with internal and external stakeholders</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lastRenderedPageBreak/>
        <w:t>3. Objectives</w:t>
      </w:r>
    </w:p>
    <w:p w:rsidR="0015631D" w:rsidRPr="00F15256" w:rsidRDefault="0015631D" w:rsidP="0015631D">
      <w:pPr>
        <w:numPr>
          <w:ilvl w:val="0"/>
          <w:numId w:val="3"/>
        </w:numPr>
        <w:spacing w:after="0" w:line="360" w:lineRule="auto"/>
        <w:jc w:val="both"/>
        <w:rPr>
          <w:rFonts w:asciiTheme="majorBidi" w:hAnsiTheme="majorBidi" w:cstheme="majorBidi"/>
        </w:rPr>
      </w:pPr>
      <w:r w:rsidRPr="00F15256">
        <w:rPr>
          <w:rFonts w:asciiTheme="majorBidi" w:hAnsiTheme="majorBidi" w:cstheme="majorBidi"/>
        </w:rPr>
        <w:t>To protect institutional and personal data from security breaches and unauthorized access.</w:t>
      </w:r>
    </w:p>
    <w:p w:rsidR="0015631D" w:rsidRPr="00F15256" w:rsidRDefault="0015631D" w:rsidP="0015631D">
      <w:pPr>
        <w:numPr>
          <w:ilvl w:val="0"/>
          <w:numId w:val="3"/>
        </w:numPr>
        <w:spacing w:after="0" w:line="360" w:lineRule="auto"/>
        <w:jc w:val="both"/>
        <w:rPr>
          <w:rFonts w:asciiTheme="majorBidi" w:hAnsiTheme="majorBidi" w:cstheme="majorBidi"/>
        </w:rPr>
      </w:pPr>
      <w:r w:rsidRPr="00F15256">
        <w:rPr>
          <w:rFonts w:asciiTheme="majorBidi" w:hAnsiTheme="majorBidi" w:cstheme="majorBidi"/>
        </w:rPr>
        <w:t>To establish clear procedures for data collection, storage, processing, retention, and disposal.</w:t>
      </w:r>
    </w:p>
    <w:p w:rsidR="0015631D" w:rsidRPr="00F15256" w:rsidRDefault="0015631D" w:rsidP="0015631D">
      <w:pPr>
        <w:numPr>
          <w:ilvl w:val="0"/>
          <w:numId w:val="3"/>
        </w:numPr>
        <w:spacing w:after="0" w:line="360" w:lineRule="auto"/>
        <w:jc w:val="both"/>
        <w:rPr>
          <w:rFonts w:asciiTheme="majorBidi" w:hAnsiTheme="majorBidi" w:cstheme="majorBidi"/>
        </w:rPr>
      </w:pPr>
      <w:r w:rsidRPr="00F15256">
        <w:rPr>
          <w:rFonts w:asciiTheme="majorBidi" w:hAnsiTheme="majorBidi" w:cstheme="majorBidi"/>
        </w:rPr>
        <w:t>To ensure compliance with legal frameworks governing data protection.</w:t>
      </w:r>
    </w:p>
    <w:p w:rsidR="0015631D" w:rsidRPr="00F15256" w:rsidRDefault="0015631D" w:rsidP="0015631D">
      <w:pPr>
        <w:numPr>
          <w:ilvl w:val="0"/>
          <w:numId w:val="3"/>
        </w:numPr>
        <w:spacing w:after="0" w:line="360" w:lineRule="auto"/>
        <w:jc w:val="both"/>
        <w:rPr>
          <w:rFonts w:asciiTheme="majorBidi" w:hAnsiTheme="majorBidi" w:cstheme="majorBidi"/>
        </w:rPr>
      </w:pPr>
      <w:r w:rsidRPr="00F15256">
        <w:rPr>
          <w:rFonts w:asciiTheme="majorBidi" w:hAnsiTheme="majorBidi" w:cstheme="majorBidi"/>
        </w:rPr>
        <w:t xml:space="preserve">To promote responsible digital </w:t>
      </w:r>
      <w:proofErr w:type="spellStart"/>
      <w:r w:rsidRPr="00F15256">
        <w:rPr>
          <w:rFonts w:asciiTheme="majorBidi" w:hAnsiTheme="majorBidi" w:cstheme="majorBidi"/>
        </w:rPr>
        <w:t>behaviour</w:t>
      </w:r>
      <w:proofErr w:type="spellEnd"/>
      <w:r w:rsidRPr="00F15256">
        <w:rPr>
          <w:rFonts w:asciiTheme="majorBidi" w:hAnsiTheme="majorBidi" w:cstheme="majorBidi"/>
        </w:rPr>
        <w:t xml:space="preserve"> among students and staff.</w:t>
      </w:r>
    </w:p>
    <w:p w:rsidR="0015631D" w:rsidRPr="00F15256" w:rsidRDefault="0015631D" w:rsidP="0015631D">
      <w:pPr>
        <w:numPr>
          <w:ilvl w:val="0"/>
          <w:numId w:val="3"/>
        </w:numPr>
        <w:spacing w:after="0" w:line="360" w:lineRule="auto"/>
        <w:jc w:val="both"/>
        <w:rPr>
          <w:rFonts w:asciiTheme="majorBidi" w:hAnsiTheme="majorBidi" w:cstheme="majorBidi"/>
        </w:rPr>
      </w:pPr>
      <w:r w:rsidRPr="00F15256">
        <w:rPr>
          <w:rFonts w:asciiTheme="majorBidi" w:hAnsiTheme="majorBidi" w:cstheme="majorBidi"/>
        </w:rPr>
        <w:t>To strengthen ICT governance and institutional cybersecurity.</w:t>
      </w:r>
    </w:p>
    <w:p w:rsidR="0015631D" w:rsidRPr="00F15256" w:rsidRDefault="0015631D" w:rsidP="0015631D">
      <w:pPr>
        <w:numPr>
          <w:ilvl w:val="0"/>
          <w:numId w:val="3"/>
        </w:numPr>
        <w:spacing w:after="0" w:line="360" w:lineRule="auto"/>
        <w:jc w:val="both"/>
        <w:rPr>
          <w:rFonts w:asciiTheme="majorBidi" w:hAnsiTheme="majorBidi" w:cstheme="majorBidi"/>
        </w:rPr>
      </w:pPr>
      <w:r w:rsidRPr="00F15256">
        <w:rPr>
          <w:rFonts w:asciiTheme="majorBidi" w:hAnsiTheme="majorBidi" w:cstheme="majorBidi"/>
        </w:rPr>
        <w:t>To maintain accurate institutional records for academic and administrative integrity.</w:t>
      </w:r>
    </w:p>
    <w:p w:rsidR="0015631D" w:rsidRPr="00F15256" w:rsidRDefault="0015631D" w:rsidP="0015631D">
      <w:pPr>
        <w:numPr>
          <w:ilvl w:val="0"/>
          <w:numId w:val="3"/>
        </w:numPr>
        <w:spacing w:after="0" w:line="360" w:lineRule="auto"/>
        <w:jc w:val="both"/>
        <w:rPr>
          <w:rFonts w:asciiTheme="majorBidi" w:hAnsiTheme="majorBidi" w:cstheme="majorBidi"/>
        </w:rPr>
      </w:pPr>
      <w:r w:rsidRPr="00F15256">
        <w:rPr>
          <w:rFonts w:asciiTheme="majorBidi" w:hAnsiTheme="majorBidi" w:cstheme="majorBidi"/>
        </w:rPr>
        <w:t>To safeguard digital and physical data assets through a structured access-control system.</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4. Scope and Applicability</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This policy applies to:</w:t>
      </w:r>
    </w:p>
    <w:p w:rsidR="0015631D" w:rsidRPr="00F15256" w:rsidRDefault="0015631D" w:rsidP="0015631D">
      <w:pPr>
        <w:numPr>
          <w:ilvl w:val="0"/>
          <w:numId w:val="4"/>
        </w:numPr>
        <w:spacing w:after="0" w:line="360" w:lineRule="auto"/>
        <w:jc w:val="both"/>
        <w:rPr>
          <w:rFonts w:asciiTheme="majorBidi" w:hAnsiTheme="majorBidi" w:cstheme="majorBidi"/>
        </w:rPr>
      </w:pPr>
      <w:r w:rsidRPr="00F15256">
        <w:rPr>
          <w:rFonts w:asciiTheme="majorBidi" w:hAnsiTheme="majorBidi" w:cstheme="majorBidi"/>
        </w:rPr>
        <w:t>All academic, administrative, and financial data</w:t>
      </w:r>
    </w:p>
    <w:p w:rsidR="0015631D" w:rsidRPr="00F15256" w:rsidRDefault="0015631D" w:rsidP="0015631D">
      <w:pPr>
        <w:numPr>
          <w:ilvl w:val="0"/>
          <w:numId w:val="4"/>
        </w:numPr>
        <w:spacing w:after="0" w:line="360" w:lineRule="auto"/>
        <w:jc w:val="both"/>
        <w:rPr>
          <w:rFonts w:asciiTheme="majorBidi" w:hAnsiTheme="majorBidi" w:cstheme="majorBidi"/>
        </w:rPr>
      </w:pPr>
      <w:r w:rsidRPr="00F15256">
        <w:rPr>
          <w:rFonts w:asciiTheme="majorBidi" w:hAnsiTheme="majorBidi" w:cstheme="majorBidi"/>
        </w:rPr>
        <w:t>All students, staff, alumni, and third-party service providers</w:t>
      </w:r>
    </w:p>
    <w:p w:rsidR="0015631D" w:rsidRPr="00F15256" w:rsidRDefault="0015631D" w:rsidP="0015631D">
      <w:pPr>
        <w:numPr>
          <w:ilvl w:val="0"/>
          <w:numId w:val="4"/>
        </w:numPr>
        <w:spacing w:after="0" w:line="360" w:lineRule="auto"/>
        <w:jc w:val="both"/>
        <w:rPr>
          <w:rFonts w:asciiTheme="majorBidi" w:hAnsiTheme="majorBidi" w:cstheme="majorBidi"/>
        </w:rPr>
      </w:pPr>
      <w:r w:rsidRPr="00F15256">
        <w:rPr>
          <w:rFonts w:asciiTheme="majorBidi" w:hAnsiTheme="majorBidi" w:cstheme="majorBidi"/>
        </w:rPr>
        <w:t>Digital data, physical records, cloud storage, and archived files</w:t>
      </w:r>
    </w:p>
    <w:p w:rsidR="0015631D" w:rsidRPr="00F15256" w:rsidRDefault="0015631D" w:rsidP="0015631D">
      <w:pPr>
        <w:numPr>
          <w:ilvl w:val="0"/>
          <w:numId w:val="4"/>
        </w:numPr>
        <w:spacing w:after="0" w:line="360" w:lineRule="auto"/>
        <w:jc w:val="both"/>
        <w:rPr>
          <w:rFonts w:asciiTheme="majorBidi" w:hAnsiTheme="majorBidi" w:cstheme="majorBidi"/>
        </w:rPr>
      </w:pPr>
      <w:r w:rsidRPr="00F15256">
        <w:rPr>
          <w:rFonts w:asciiTheme="majorBidi" w:hAnsiTheme="majorBidi" w:cstheme="majorBidi"/>
        </w:rPr>
        <w:t>All ICT systems, LMS, SIS/ERP systems, email, and digital platforms</w:t>
      </w:r>
    </w:p>
    <w:p w:rsidR="0015631D" w:rsidRPr="00F15256" w:rsidRDefault="0015631D" w:rsidP="0015631D">
      <w:pPr>
        <w:numPr>
          <w:ilvl w:val="0"/>
          <w:numId w:val="4"/>
        </w:numPr>
        <w:spacing w:after="0" w:line="360" w:lineRule="auto"/>
        <w:jc w:val="both"/>
        <w:rPr>
          <w:rFonts w:asciiTheme="majorBidi" w:hAnsiTheme="majorBidi" w:cstheme="majorBidi"/>
        </w:rPr>
      </w:pPr>
      <w:r w:rsidRPr="00F15256">
        <w:rPr>
          <w:rFonts w:asciiTheme="majorBidi" w:hAnsiTheme="majorBidi" w:cstheme="majorBidi"/>
        </w:rPr>
        <w:t>All departments, faculties, and affiliated units</w:t>
      </w:r>
    </w:p>
    <w:p w:rsidR="0015631D" w:rsidRPr="00F15256" w:rsidRDefault="0015631D" w:rsidP="0015631D">
      <w:pPr>
        <w:numPr>
          <w:ilvl w:val="0"/>
          <w:numId w:val="4"/>
        </w:numPr>
        <w:spacing w:after="0" w:line="360" w:lineRule="auto"/>
        <w:jc w:val="both"/>
        <w:rPr>
          <w:rFonts w:asciiTheme="majorBidi" w:hAnsiTheme="majorBidi" w:cstheme="majorBidi"/>
        </w:rPr>
      </w:pPr>
      <w:r w:rsidRPr="00F15256">
        <w:rPr>
          <w:rFonts w:asciiTheme="majorBidi" w:hAnsiTheme="majorBidi" w:cstheme="majorBidi"/>
        </w:rPr>
        <w:t>Research data, student assessments, HR data, and financial records</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5. Guiding Principles</w:t>
      </w:r>
    </w:p>
    <w:p w:rsidR="0015631D" w:rsidRPr="00F15256" w:rsidRDefault="0015631D" w:rsidP="0015631D">
      <w:pPr>
        <w:numPr>
          <w:ilvl w:val="0"/>
          <w:numId w:val="5"/>
        </w:numPr>
        <w:spacing w:after="0" w:line="360" w:lineRule="auto"/>
        <w:jc w:val="both"/>
        <w:rPr>
          <w:rFonts w:asciiTheme="majorBidi" w:hAnsiTheme="majorBidi" w:cstheme="majorBidi"/>
        </w:rPr>
      </w:pPr>
      <w:r w:rsidRPr="00F15256">
        <w:rPr>
          <w:rFonts w:asciiTheme="majorBidi" w:hAnsiTheme="majorBidi" w:cstheme="majorBidi"/>
          <w:b/>
          <w:bCs/>
        </w:rPr>
        <w:t>Confidentiality</w:t>
      </w:r>
      <w:r w:rsidRPr="00F15256">
        <w:rPr>
          <w:rFonts w:asciiTheme="majorBidi" w:hAnsiTheme="majorBidi" w:cstheme="majorBidi"/>
        </w:rPr>
        <w:t xml:space="preserve"> – Information accessible only to authorized individuals.</w:t>
      </w:r>
    </w:p>
    <w:p w:rsidR="0015631D" w:rsidRPr="00F15256" w:rsidRDefault="0015631D" w:rsidP="0015631D">
      <w:pPr>
        <w:numPr>
          <w:ilvl w:val="0"/>
          <w:numId w:val="5"/>
        </w:numPr>
        <w:spacing w:after="0" w:line="360" w:lineRule="auto"/>
        <w:jc w:val="both"/>
        <w:rPr>
          <w:rFonts w:asciiTheme="majorBidi" w:hAnsiTheme="majorBidi" w:cstheme="majorBidi"/>
        </w:rPr>
      </w:pPr>
      <w:r w:rsidRPr="00F15256">
        <w:rPr>
          <w:rFonts w:asciiTheme="majorBidi" w:hAnsiTheme="majorBidi" w:cstheme="majorBidi"/>
          <w:b/>
          <w:bCs/>
        </w:rPr>
        <w:t>Integrity</w:t>
      </w:r>
      <w:r w:rsidRPr="00F15256">
        <w:rPr>
          <w:rFonts w:asciiTheme="majorBidi" w:hAnsiTheme="majorBidi" w:cstheme="majorBidi"/>
        </w:rPr>
        <w:t xml:space="preserve"> – Data must remain accurate, complete, and unaltered.</w:t>
      </w:r>
    </w:p>
    <w:p w:rsidR="0015631D" w:rsidRPr="00F15256" w:rsidRDefault="0015631D" w:rsidP="0015631D">
      <w:pPr>
        <w:numPr>
          <w:ilvl w:val="0"/>
          <w:numId w:val="5"/>
        </w:numPr>
        <w:spacing w:after="0" w:line="360" w:lineRule="auto"/>
        <w:jc w:val="both"/>
        <w:rPr>
          <w:rFonts w:asciiTheme="majorBidi" w:hAnsiTheme="majorBidi" w:cstheme="majorBidi"/>
        </w:rPr>
      </w:pPr>
      <w:r w:rsidRPr="00F15256">
        <w:rPr>
          <w:rFonts w:asciiTheme="majorBidi" w:hAnsiTheme="majorBidi" w:cstheme="majorBidi"/>
          <w:b/>
          <w:bCs/>
        </w:rPr>
        <w:t>Availability</w:t>
      </w:r>
      <w:r w:rsidRPr="00F15256">
        <w:rPr>
          <w:rFonts w:asciiTheme="majorBidi" w:hAnsiTheme="majorBidi" w:cstheme="majorBidi"/>
        </w:rPr>
        <w:t xml:space="preserve"> – Authorized users must access data when required.</w:t>
      </w:r>
    </w:p>
    <w:p w:rsidR="0015631D" w:rsidRPr="00F15256" w:rsidRDefault="0015631D" w:rsidP="0015631D">
      <w:pPr>
        <w:numPr>
          <w:ilvl w:val="0"/>
          <w:numId w:val="5"/>
        </w:numPr>
        <w:spacing w:after="0" w:line="360" w:lineRule="auto"/>
        <w:jc w:val="both"/>
        <w:rPr>
          <w:rFonts w:asciiTheme="majorBidi" w:hAnsiTheme="majorBidi" w:cstheme="majorBidi"/>
        </w:rPr>
      </w:pPr>
      <w:r w:rsidRPr="00F15256">
        <w:rPr>
          <w:rFonts w:asciiTheme="majorBidi" w:hAnsiTheme="majorBidi" w:cstheme="majorBidi"/>
          <w:b/>
          <w:bCs/>
        </w:rPr>
        <w:t>Transparency</w:t>
      </w:r>
      <w:r w:rsidRPr="00F15256">
        <w:rPr>
          <w:rFonts w:asciiTheme="majorBidi" w:hAnsiTheme="majorBidi" w:cstheme="majorBidi"/>
        </w:rPr>
        <w:t xml:space="preserve"> – Clear processes for data handling and user responsibilities.</w:t>
      </w:r>
    </w:p>
    <w:p w:rsidR="0015631D" w:rsidRPr="00F15256" w:rsidRDefault="0015631D" w:rsidP="0015631D">
      <w:pPr>
        <w:numPr>
          <w:ilvl w:val="0"/>
          <w:numId w:val="5"/>
        </w:numPr>
        <w:spacing w:after="0" w:line="360" w:lineRule="auto"/>
        <w:jc w:val="both"/>
        <w:rPr>
          <w:rFonts w:asciiTheme="majorBidi" w:hAnsiTheme="majorBidi" w:cstheme="majorBidi"/>
        </w:rPr>
      </w:pPr>
      <w:r w:rsidRPr="00F15256">
        <w:rPr>
          <w:rFonts w:asciiTheme="majorBidi" w:hAnsiTheme="majorBidi" w:cstheme="majorBidi"/>
          <w:b/>
          <w:bCs/>
        </w:rPr>
        <w:t>Accountability</w:t>
      </w:r>
      <w:r w:rsidRPr="00F15256">
        <w:rPr>
          <w:rFonts w:asciiTheme="majorBidi" w:hAnsiTheme="majorBidi" w:cstheme="majorBidi"/>
        </w:rPr>
        <w:t xml:space="preserve"> – Users held responsible for protecting data.</w:t>
      </w:r>
    </w:p>
    <w:p w:rsidR="0015631D" w:rsidRPr="00F15256" w:rsidRDefault="0015631D" w:rsidP="0015631D">
      <w:pPr>
        <w:numPr>
          <w:ilvl w:val="0"/>
          <w:numId w:val="5"/>
        </w:numPr>
        <w:spacing w:after="0" w:line="360" w:lineRule="auto"/>
        <w:jc w:val="both"/>
        <w:rPr>
          <w:rFonts w:asciiTheme="majorBidi" w:hAnsiTheme="majorBidi" w:cstheme="majorBidi"/>
        </w:rPr>
      </w:pPr>
      <w:r w:rsidRPr="00F15256">
        <w:rPr>
          <w:rFonts w:asciiTheme="majorBidi" w:hAnsiTheme="majorBidi" w:cstheme="majorBidi"/>
          <w:b/>
          <w:bCs/>
        </w:rPr>
        <w:t>Minimum Necessary Access</w:t>
      </w:r>
      <w:r w:rsidRPr="00F15256">
        <w:rPr>
          <w:rFonts w:asciiTheme="majorBidi" w:hAnsiTheme="majorBidi" w:cstheme="majorBidi"/>
        </w:rPr>
        <w:t xml:space="preserve"> – Only essential access is granted for duties.</w:t>
      </w:r>
    </w:p>
    <w:p w:rsidR="0015631D" w:rsidRPr="00F15256" w:rsidRDefault="0015631D" w:rsidP="0015631D">
      <w:pPr>
        <w:numPr>
          <w:ilvl w:val="0"/>
          <w:numId w:val="5"/>
        </w:numPr>
        <w:spacing w:after="0" w:line="360" w:lineRule="auto"/>
        <w:jc w:val="both"/>
        <w:rPr>
          <w:rFonts w:asciiTheme="majorBidi" w:hAnsiTheme="majorBidi" w:cstheme="majorBidi"/>
        </w:rPr>
      </w:pPr>
      <w:r w:rsidRPr="00F15256">
        <w:rPr>
          <w:rFonts w:asciiTheme="majorBidi" w:hAnsiTheme="majorBidi" w:cstheme="majorBidi"/>
          <w:b/>
          <w:bCs/>
        </w:rPr>
        <w:t>Security by Design</w:t>
      </w:r>
      <w:r w:rsidRPr="00F15256">
        <w:rPr>
          <w:rFonts w:asciiTheme="majorBidi" w:hAnsiTheme="majorBidi" w:cstheme="majorBidi"/>
        </w:rPr>
        <w:t xml:space="preserve"> – Systems designed with strong security controls.</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6. Data Classification Framework</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6.1 Categories of Data</w:t>
      </w:r>
    </w:p>
    <w:p w:rsidR="0015631D" w:rsidRPr="00F15256" w:rsidRDefault="0015631D" w:rsidP="0015631D">
      <w:pPr>
        <w:numPr>
          <w:ilvl w:val="0"/>
          <w:numId w:val="6"/>
        </w:numPr>
        <w:spacing w:after="0" w:line="360" w:lineRule="auto"/>
        <w:jc w:val="both"/>
        <w:rPr>
          <w:rFonts w:asciiTheme="majorBidi" w:hAnsiTheme="majorBidi" w:cstheme="majorBidi"/>
        </w:rPr>
      </w:pPr>
      <w:r w:rsidRPr="00F15256">
        <w:rPr>
          <w:rFonts w:asciiTheme="majorBidi" w:hAnsiTheme="majorBidi" w:cstheme="majorBidi"/>
          <w:b/>
          <w:bCs/>
        </w:rPr>
        <w:t>Confidential Data</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Examination records</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lastRenderedPageBreak/>
        <w:t>Student personal details</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HR records</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Financial data</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Research data with ethical restrictions</w:t>
      </w:r>
    </w:p>
    <w:p w:rsidR="0015631D" w:rsidRPr="00F15256" w:rsidRDefault="0015631D" w:rsidP="0015631D">
      <w:pPr>
        <w:numPr>
          <w:ilvl w:val="0"/>
          <w:numId w:val="6"/>
        </w:numPr>
        <w:spacing w:after="0" w:line="360" w:lineRule="auto"/>
        <w:jc w:val="both"/>
        <w:rPr>
          <w:rFonts w:asciiTheme="majorBidi" w:hAnsiTheme="majorBidi" w:cstheme="majorBidi"/>
        </w:rPr>
      </w:pPr>
      <w:r w:rsidRPr="00F15256">
        <w:rPr>
          <w:rFonts w:asciiTheme="majorBidi" w:hAnsiTheme="majorBidi" w:cstheme="majorBidi"/>
          <w:b/>
          <w:bCs/>
        </w:rPr>
        <w:t>Restricted Data</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Internal departmental reports</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Committee documents</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Non-public academic content</w:t>
      </w:r>
    </w:p>
    <w:p w:rsidR="0015631D" w:rsidRPr="00F15256" w:rsidRDefault="0015631D" w:rsidP="0015631D">
      <w:pPr>
        <w:numPr>
          <w:ilvl w:val="0"/>
          <w:numId w:val="6"/>
        </w:numPr>
        <w:spacing w:after="0" w:line="360" w:lineRule="auto"/>
        <w:jc w:val="both"/>
        <w:rPr>
          <w:rFonts w:asciiTheme="majorBidi" w:hAnsiTheme="majorBidi" w:cstheme="majorBidi"/>
        </w:rPr>
      </w:pPr>
      <w:r w:rsidRPr="00F15256">
        <w:rPr>
          <w:rFonts w:asciiTheme="majorBidi" w:hAnsiTheme="majorBidi" w:cstheme="majorBidi"/>
          <w:b/>
          <w:bCs/>
        </w:rPr>
        <w:t>Public Data</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Approved marketing materials</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Published research</w:t>
      </w:r>
    </w:p>
    <w:p w:rsidR="0015631D" w:rsidRPr="00F15256" w:rsidRDefault="0015631D" w:rsidP="0015631D">
      <w:pPr>
        <w:numPr>
          <w:ilvl w:val="1"/>
          <w:numId w:val="6"/>
        </w:numPr>
        <w:spacing w:after="0" w:line="360" w:lineRule="auto"/>
        <w:jc w:val="both"/>
        <w:rPr>
          <w:rFonts w:asciiTheme="majorBidi" w:hAnsiTheme="majorBidi" w:cstheme="majorBidi"/>
        </w:rPr>
      </w:pPr>
      <w:r w:rsidRPr="00F15256">
        <w:rPr>
          <w:rFonts w:asciiTheme="majorBidi" w:hAnsiTheme="majorBidi" w:cstheme="majorBidi"/>
        </w:rPr>
        <w:t>Official announcements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6.2 Data Owners</w:t>
      </w:r>
    </w:p>
    <w:p w:rsidR="0015631D" w:rsidRPr="00F15256" w:rsidRDefault="0015631D" w:rsidP="0015631D">
      <w:pPr>
        <w:numPr>
          <w:ilvl w:val="0"/>
          <w:numId w:val="7"/>
        </w:numPr>
        <w:spacing w:after="0" w:line="360" w:lineRule="auto"/>
        <w:jc w:val="both"/>
        <w:rPr>
          <w:rFonts w:asciiTheme="majorBidi" w:hAnsiTheme="majorBidi" w:cstheme="majorBidi"/>
        </w:rPr>
      </w:pPr>
      <w:r w:rsidRPr="00F15256">
        <w:rPr>
          <w:rFonts w:asciiTheme="majorBidi" w:hAnsiTheme="majorBidi" w:cstheme="majorBidi"/>
        </w:rPr>
        <w:t>Heads of Departments</w:t>
      </w:r>
    </w:p>
    <w:p w:rsidR="0015631D" w:rsidRPr="00F15256" w:rsidRDefault="0015631D" w:rsidP="0015631D">
      <w:pPr>
        <w:numPr>
          <w:ilvl w:val="0"/>
          <w:numId w:val="7"/>
        </w:numPr>
        <w:spacing w:after="0" w:line="360" w:lineRule="auto"/>
        <w:jc w:val="both"/>
        <w:rPr>
          <w:rFonts w:asciiTheme="majorBidi" w:hAnsiTheme="majorBidi" w:cstheme="majorBidi"/>
        </w:rPr>
      </w:pPr>
      <w:r w:rsidRPr="00F15256">
        <w:rPr>
          <w:rFonts w:asciiTheme="majorBidi" w:hAnsiTheme="majorBidi" w:cstheme="majorBidi"/>
        </w:rPr>
        <w:t>Directors of administrative units</w:t>
      </w:r>
    </w:p>
    <w:p w:rsidR="0015631D" w:rsidRPr="00F15256" w:rsidRDefault="0015631D" w:rsidP="0015631D">
      <w:pPr>
        <w:numPr>
          <w:ilvl w:val="0"/>
          <w:numId w:val="7"/>
        </w:numPr>
        <w:spacing w:after="0" w:line="360" w:lineRule="auto"/>
        <w:jc w:val="both"/>
        <w:rPr>
          <w:rFonts w:asciiTheme="majorBidi" w:hAnsiTheme="majorBidi" w:cstheme="majorBidi"/>
        </w:rPr>
      </w:pPr>
      <w:r w:rsidRPr="00F15256">
        <w:rPr>
          <w:rFonts w:asciiTheme="majorBidi" w:hAnsiTheme="majorBidi" w:cstheme="majorBidi"/>
        </w:rPr>
        <w:t>ICT Division (technical custodians)</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7. Data Collection, Storage, and Access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7.1 Data Collection</w:t>
      </w:r>
    </w:p>
    <w:p w:rsidR="0015631D" w:rsidRPr="00F15256" w:rsidRDefault="0015631D" w:rsidP="0015631D">
      <w:pPr>
        <w:numPr>
          <w:ilvl w:val="0"/>
          <w:numId w:val="8"/>
        </w:numPr>
        <w:spacing w:after="0" w:line="360" w:lineRule="auto"/>
        <w:jc w:val="both"/>
        <w:rPr>
          <w:rFonts w:asciiTheme="majorBidi" w:hAnsiTheme="majorBidi" w:cstheme="majorBidi"/>
        </w:rPr>
      </w:pPr>
      <w:r w:rsidRPr="00F15256">
        <w:rPr>
          <w:rFonts w:asciiTheme="majorBidi" w:hAnsiTheme="majorBidi" w:cstheme="majorBidi"/>
        </w:rPr>
        <w:t>Only relevant, necessary, and lawful data collected</w:t>
      </w:r>
    </w:p>
    <w:p w:rsidR="0015631D" w:rsidRPr="00F15256" w:rsidRDefault="0015631D" w:rsidP="0015631D">
      <w:pPr>
        <w:numPr>
          <w:ilvl w:val="0"/>
          <w:numId w:val="8"/>
        </w:numPr>
        <w:spacing w:after="0" w:line="360" w:lineRule="auto"/>
        <w:jc w:val="both"/>
        <w:rPr>
          <w:rFonts w:asciiTheme="majorBidi" w:hAnsiTheme="majorBidi" w:cstheme="majorBidi"/>
        </w:rPr>
      </w:pPr>
      <w:r w:rsidRPr="00F15256">
        <w:rPr>
          <w:rFonts w:asciiTheme="majorBidi" w:hAnsiTheme="majorBidi" w:cstheme="majorBidi"/>
        </w:rPr>
        <w:t>Consent acquired where required</w:t>
      </w:r>
    </w:p>
    <w:p w:rsidR="0015631D" w:rsidRPr="00F15256" w:rsidRDefault="0015631D" w:rsidP="0015631D">
      <w:pPr>
        <w:numPr>
          <w:ilvl w:val="0"/>
          <w:numId w:val="8"/>
        </w:numPr>
        <w:spacing w:after="0" w:line="360" w:lineRule="auto"/>
        <w:jc w:val="both"/>
        <w:rPr>
          <w:rFonts w:asciiTheme="majorBidi" w:hAnsiTheme="majorBidi" w:cstheme="majorBidi"/>
        </w:rPr>
      </w:pPr>
      <w:r w:rsidRPr="00F15256">
        <w:rPr>
          <w:rFonts w:asciiTheme="majorBidi" w:hAnsiTheme="majorBidi" w:cstheme="majorBidi"/>
        </w:rPr>
        <w:t>Sensitive data minimized</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7.2 Data Storage</w:t>
      </w:r>
    </w:p>
    <w:p w:rsidR="0015631D" w:rsidRPr="00F15256" w:rsidRDefault="0015631D" w:rsidP="0015631D">
      <w:pPr>
        <w:numPr>
          <w:ilvl w:val="0"/>
          <w:numId w:val="9"/>
        </w:numPr>
        <w:spacing w:after="0" w:line="360" w:lineRule="auto"/>
        <w:jc w:val="both"/>
        <w:rPr>
          <w:rFonts w:asciiTheme="majorBidi" w:hAnsiTheme="majorBidi" w:cstheme="majorBidi"/>
        </w:rPr>
      </w:pPr>
      <w:r w:rsidRPr="00F15256">
        <w:rPr>
          <w:rFonts w:asciiTheme="majorBidi" w:hAnsiTheme="majorBidi" w:cstheme="majorBidi"/>
        </w:rPr>
        <w:t>Secured on institutional servers or authorized cloud systems</w:t>
      </w:r>
    </w:p>
    <w:p w:rsidR="0015631D" w:rsidRPr="00F15256" w:rsidRDefault="0015631D" w:rsidP="0015631D">
      <w:pPr>
        <w:numPr>
          <w:ilvl w:val="0"/>
          <w:numId w:val="9"/>
        </w:numPr>
        <w:spacing w:after="0" w:line="360" w:lineRule="auto"/>
        <w:jc w:val="both"/>
        <w:rPr>
          <w:rFonts w:asciiTheme="majorBidi" w:hAnsiTheme="majorBidi" w:cstheme="majorBidi"/>
        </w:rPr>
      </w:pPr>
      <w:r w:rsidRPr="00F15256">
        <w:rPr>
          <w:rFonts w:asciiTheme="majorBidi" w:hAnsiTheme="majorBidi" w:cstheme="majorBidi"/>
        </w:rPr>
        <w:t>Documents stored in locked filing systems where applicable</w:t>
      </w:r>
    </w:p>
    <w:p w:rsidR="0015631D" w:rsidRPr="00F15256" w:rsidRDefault="0015631D" w:rsidP="0015631D">
      <w:pPr>
        <w:numPr>
          <w:ilvl w:val="0"/>
          <w:numId w:val="9"/>
        </w:numPr>
        <w:spacing w:after="0" w:line="360" w:lineRule="auto"/>
        <w:jc w:val="both"/>
        <w:rPr>
          <w:rFonts w:asciiTheme="majorBidi" w:hAnsiTheme="majorBidi" w:cstheme="majorBidi"/>
        </w:rPr>
      </w:pPr>
      <w:r w:rsidRPr="00F15256">
        <w:rPr>
          <w:rFonts w:asciiTheme="majorBidi" w:hAnsiTheme="majorBidi" w:cstheme="majorBidi"/>
        </w:rPr>
        <w:t>Encryption applied for digital files containing confidential data</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7.3 Access Control</w:t>
      </w:r>
    </w:p>
    <w:p w:rsidR="0015631D" w:rsidRPr="00F15256" w:rsidRDefault="0015631D" w:rsidP="0015631D">
      <w:pPr>
        <w:numPr>
          <w:ilvl w:val="0"/>
          <w:numId w:val="10"/>
        </w:numPr>
        <w:spacing w:after="0" w:line="360" w:lineRule="auto"/>
        <w:jc w:val="both"/>
        <w:rPr>
          <w:rFonts w:asciiTheme="majorBidi" w:hAnsiTheme="majorBidi" w:cstheme="majorBidi"/>
        </w:rPr>
      </w:pPr>
      <w:r w:rsidRPr="00F15256">
        <w:rPr>
          <w:rFonts w:asciiTheme="majorBidi" w:hAnsiTheme="majorBidi" w:cstheme="majorBidi"/>
        </w:rPr>
        <w:t>Role-based access</w:t>
      </w:r>
    </w:p>
    <w:p w:rsidR="0015631D" w:rsidRPr="00F15256" w:rsidRDefault="0015631D" w:rsidP="0015631D">
      <w:pPr>
        <w:numPr>
          <w:ilvl w:val="0"/>
          <w:numId w:val="10"/>
        </w:numPr>
        <w:spacing w:after="0" w:line="360" w:lineRule="auto"/>
        <w:jc w:val="both"/>
        <w:rPr>
          <w:rFonts w:asciiTheme="majorBidi" w:hAnsiTheme="majorBidi" w:cstheme="majorBidi"/>
        </w:rPr>
      </w:pPr>
      <w:r w:rsidRPr="00F15256">
        <w:rPr>
          <w:rFonts w:asciiTheme="majorBidi" w:hAnsiTheme="majorBidi" w:cstheme="majorBidi"/>
        </w:rPr>
        <w:t>Multi-factor authentication for critical systems</w:t>
      </w:r>
    </w:p>
    <w:p w:rsidR="0015631D" w:rsidRPr="00F15256" w:rsidRDefault="0015631D" w:rsidP="0015631D">
      <w:pPr>
        <w:numPr>
          <w:ilvl w:val="0"/>
          <w:numId w:val="10"/>
        </w:numPr>
        <w:spacing w:after="0" w:line="360" w:lineRule="auto"/>
        <w:jc w:val="both"/>
        <w:rPr>
          <w:rFonts w:asciiTheme="majorBidi" w:hAnsiTheme="majorBidi" w:cstheme="majorBidi"/>
        </w:rPr>
      </w:pPr>
      <w:r w:rsidRPr="00F15256">
        <w:rPr>
          <w:rFonts w:asciiTheme="majorBidi" w:hAnsiTheme="majorBidi" w:cstheme="majorBidi"/>
        </w:rPr>
        <w:t>Mandatory password protection</w:t>
      </w:r>
    </w:p>
    <w:p w:rsidR="0015631D" w:rsidRPr="00F15256" w:rsidRDefault="0015631D" w:rsidP="0015631D">
      <w:pPr>
        <w:numPr>
          <w:ilvl w:val="0"/>
          <w:numId w:val="10"/>
        </w:numPr>
        <w:spacing w:after="0" w:line="360" w:lineRule="auto"/>
        <w:jc w:val="both"/>
        <w:rPr>
          <w:rFonts w:asciiTheme="majorBidi" w:hAnsiTheme="majorBidi" w:cstheme="majorBidi"/>
        </w:rPr>
      </w:pPr>
      <w:r w:rsidRPr="00F15256">
        <w:rPr>
          <w:rFonts w:asciiTheme="majorBidi" w:hAnsiTheme="majorBidi" w:cstheme="majorBidi"/>
        </w:rPr>
        <w:t>Immediate revocation of access upon resignation, termination, or graduation</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8. Data Security Measures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8.1 System Security</w:t>
      </w:r>
    </w:p>
    <w:p w:rsidR="0015631D" w:rsidRPr="00F15256" w:rsidRDefault="0015631D" w:rsidP="0015631D">
      <w:pPr>
        <w:numPr>
          <w:ilvl w:val="0"/>
          <w:numId w:val="11"/>
        </w:numPr>
        <w:spacing w:after="0" w:line="360" w:lineRule="auto"/>
        <w:jc w:val="both"/>
        <w:rPr>
          <w:rFonts w:asciiTheme="majorBidi" w:hAnsiTheme="majorBidi" w:cstheme="majorBidi"/>
        </w:rPr>
      </w:pPr>
      <w:r w:rsidRPr="00F15256">
        <w:rPr>
          <w:rFonts w:asciiTheme="majorBidi" w:hAnsiTheme="majorBidi" w:cstheme="majorBidi"/>
        </w:rPr>
        <w:lastRenderedPageBreak/>
        <w:t>Firewalls, anti-malware systems, and intrusion detection tools</w:t>
      </w:r>
    </w:p>
    <w:p w:rsidR="0015631D" w:rsidRPr="00F15256" w:rsidRDefault="0015631D" w:rsidP="0015631D">
      <w:pPr>
        <w:numPr>
          <w:ilvl w:val="0"/>
          <w:numId w:val="11"/>
        </w:numPr>
        <w:spacing w:after="0" w:line="360" w:lineRule="auto"/>
        <w:jc w:val="both"/>
        <w:rPr>
          <w:rFonts w:asciiTheme="majorBidi" w:hAnsiTheme="majorBidi" w:cstheme="majorBidi"/>
        </w:rPr>
      </w:pPr>
      <w:r w:rsidRPr="00F15256">
        <w:rPr>
          <w:rFonts w:asciiTheme="majorBidi" w:hAnsiTheme="majorBidi" w:cstheme="majorBidi"/>
        </w:rPr>
        <w:t>Secure configuration and patch management</w:t>
      </w:r>
    </w:p>
    <w:p w:rsidR="0015631D" w:rsidRPr="00F15256" w:rsidRDefault="0015631D" w:rsidP="0015631D">
      <w:pPr>
        <w:numPr>
          <w:ilvl w:val="0"/>
          <w:numId w:val="11"/>
        </w:numPr>
        <w:spacing w:after="0" w:line="360" w:lineRule="auto"/>
        <w:jc w:val="both"/>
        <w:rPr>
          <w:rFonts w:asciiTheme="majorBidi" w:hAnsiTheme="majorBidi" w:cstheme="majorBidi"/>
        </w:rPr>
      </w:pPr>
      <w:r w:rsidRPr="00F15256">
        <w:rPr>
          <w:rFonts w:asciiTheme="majorBidi" w:hAnsiTheme="majorBidi" w:cstheme="majorBidi"/>
        </w:rPr>
        <w:t>Monitoring and logging of access patterns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8.2 Data Transmission</w:t>
      </w:r>
    </w:p>
    <w:p w:rsidR="0015631D" w:rsidRPr="00F15256" w:rsidRDefault="0015631D" w:rsidP="0015631D">
      <w:pPr>
        <w:numPr>
          <w:ilvl w:val="0"/>
          <w:numId w:val="12"/>
        </w:numPr>
        <w:spacing w:after="0" w:line="360" w:lineRule="auto"/>
        <w:jc w:val="both"/>
        <w:rPr>
          <w:rFonts w:asciiTheme="majorBidi" w:hAnsiTheme="majorBidi" w:cstheme="majorBidi"/>
        </w:rPr>
      </w:pPr>
      <w:r w:rsidRPr="00F15256">
        <w:rPr>
          <w:rFonts w:asciiTheme="majorBidi" w:hAnsiTheme="majorBidi" w:cstheme="majorBidi"/>
        </w:rPr>
        <w:t>Encryption for sensitive data transfers</w:t>
      </w:r>
    </w:p>
    <w:p w:rsidR="0015631D" w:rsidRPr="00F15256" w:rsidRDefault="0015631D" w:rsidP="0015631D">
      <w:pPr>
        <w:numPr>
          <w:ilvl w:val="0"/>
          <w:numId w:val="12"/>
        </w:numPr>
        <w:spacing w:after="0" w:line="360" w:lineRule="auto"/>
        <w:jc w:val="both"/>
        <w:rPr>
          <w:rFonts w:asciiTheme="majorBidi" w:hAnsiTheme="majorBidi" w:cstheme="majorBidi"/>
        </w:rPr>
      </w:pPr>
      <w:r w:rsidRPr="00F15256">
        <w:rPr>
          <w:rFonts w:asciiTheme="majorBidi" w:hAnsiTheme="majorBidi" w:cstheme="majorBidi"/>
        </w:rPr>
        <w:t>Secure email protocols</w:t>
      </w:r>
    </w:p>
    <w:p w:rsidR="0015631D" w:rsidRPr="00F15256" w:rsidRDefault="0015631D" w:rsidP="0015631D">
      <w:pPr>
        <w:numPr>
          <w:ilvl w:val="0"/>
          <w:numId w:val="12"/>
        </w:numPr>
        <w:spacing w:after="0" w:line="360" w:lineRule="auto"/>
        <w:jc w:val="both"/>
        <w:rPr>
          <w:rFonts w:asciiTheme="majorBidi" w:hAnsiTheme="majorBidi" w:cstheme="majorBidi"/>
        </w:rPr>
      </w:pPr>
      <w:r w:rsidRPr="00F15256">
        <w:rPr>
          <w:rFonts w:asciiTheme="majorBidi" w:hAnsiTheme="majorBidi" w:cstheme="majorBidi"/>
        </w:rPr>
        <w:t>Prohibition of transmitting confidential data via personal accounts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8.3 Physical Security</w:t>
      </w:r>
    </w:p>
    <w:p w:rsidR="0015631D" w:rsidRPr="00F15256" w:rsidRDefault="0015631D" w:rsidP="0015631D">
      <w:pPr>
        <w:numPr>
          <w:ilvl w:val="0"/>
          <w:numId w:val="13"/>
        </w:numPr>
        <w:spacing w:after="0" w:line="360" w:lineRule="auto"/>
        <w:jc w:val="both"/>
        <w:rPr>
          <w:rFonts w:asciiTheme="majorBidi" w:hAnsiTheme="majorBidi" w:cstheme="majorBidi"/>
        </w:rPr>
      </w:pPr>
      <w:r w:rsidRPr="00F15256">
        <w:rPr>
          <w:rFonts w:asciiTheme="majorBidi" w:hAnsiTheme="majorBidi" w:cstheme="majorBidi"/>
        </w:rPr>
        <w:t>Restricted access to server rooms</w:t>
      </w:r>
    </w:p>
    <w:p w:rsidR="0015631D" w:rsidRPr="00F15256" w:rsidRDefault="0015631D" w:rsidP="0015631D">
      <w:pPr>
        <w:numPr>
          <w:ilvl w:val="0"/>
          <w:numId w:val="13"/>
        </w:numPr>
        <w:spacing w:after="0" w:line="360" w:lineRule="auto"/>
        <w:jc w:val="both"/>
        <w:rPr>
          <w:rFonts w:asciiTheme="majorBidi" w:hAnsiTheme="majorBidi" w:cstheme="majorBidi"/>
        </w:rPr>
      </w:pPr>
      <w:r w:rsidRPr="00F15256">
        <w:rPr>
          <w:rFonts w:asciiTheme="majorBidi" w:hAnsiTheme="majorBidi" w:cstheme="majorBidi"/>
        </w:rPr>
        <w:t>Locked cabinets for examination records and sensitive documents</w:t>
      </w:r>
    </w:p>
    <w:p w:rsidR="0015631D" w:rsidRPr="00F15256" w:rsidRDefault="0015631D" w:rsidP="0015631D">
      <w:pPr>
        <w:numPr>
          <w:ilvl w:val="0"/>
          <w:numId w:val="13"/>
        </w:numPr>
        <w:spacing w:after="0" w:line="360" w:lineRule="auto"/>
        <w:jc w:val="both"/>
        <w:rPr>
          <w:rFonts w:asciiTheme="majorBidi" w:hAnsiTheme="majorBidi" w:cstheme="majorBidi"/>
        </w:rPr>
      </w:pPr>
      <w:r w:rsidRPr="00F15256">
        <w:rPr>
          <w:rFonts w:asciiTheme="majorBidi" w:hAnsiTheme="majorBidi" w:cstheme="majorBidi"/>
        </w:rPr>
        <w:t>CCTV monitoring where necessary</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8.4 Backup &amp; Disaster Recovery</w:t>
      </w:r>
    </w:p>
    <w:p w:rsidR="0015631D" w:rsidRPr="00F15256" w:rsidRDefault="0015631D" w:rsidP="0015631D">
      <w:pPr>
        <w:numPr>
          <w:ilvl w:val="0"/>
          <w:numId w:val="14"/>
        </w:numPr>
        <w:spacing w:after="0" w:line="360" w:lineRule="auto"/>
        <w:jc w:val="both"/>
        <w:rPr>
          <w:rFonts w:asciiTheme="majorBidi" w:hAnsiTheme="majorBidi" w:cstheme="majorBidi"/>
        </w:rPr>
      </w:pPr>
      <w:r w:rsidRPr="00F15256">
        <w:rPr>
          <w:rFonts w:asciiTheme="majorBidi" w:hAnsiTheme="majorBidi" w:cstheme="majorBidi"/>
        </w:rPr>
        <w:t>Scheduled automated backups</w:t>
      </w:r>
    </w:p>
    <w:p w:rsidR="0015631D" w:rsidRPr="00F15256" w:rsidRDefault="0015631D" w:rsidP="0015631D">
      <w:pPr>
        <w:numPr>
          <w:ilvl w:val="0"/>
          <w:numId w:val="14"/>
        </w:numPr>
        <w:spacing w:after="0" w:line="360" w:lineRule="auto"/>
        <w:jc w:val="both"/>
        <w:rPr>
          <w:rFonts w:asciiTheme="majorBidi" w:hAnsiTheme="majorBidi" w:cstheme="majorBidi"/>
        </w:rPr>
      </w:pPr>
      <w:r w:rsidRPr="00F15256">
        <w:rPr>
          <w:rFonts w:asciiTheme="majorBidi" w:hAnsiTheme="majorBidi" w:cstheme="majorBidi"/>
        </w:rPr>
        <w:t>Secure off-site backup storage</w:t>
      </w:r>
    </w:p>
    <w:p w:rsidR="0015631D" w:rsidRPr="00F15256" w:rsidRDefault="0015631D" w:rsidP="0015631D">
      <w:pPr>
        <w:numPr>
          <w:ilvl w:val="0"/>
          <w:numId w:val="14"/>
        </w:numPr>
        <w:spacing w:after="0" w:line="360" w:lineRule="auto"/>
        <w:jc w:val="both"/>
        <w:rPr>
          <w:rFonts w:asciiTheme="majorBidi" w:hAnsiTheme="majorBidi" w:cstheme="majorBidi"/>
        </w:rPr>
      </w:pPr>
      <w:r w:rsidRPr="00F15256">
        <w:rPr>
          <w:rFonts w:asciiTheme="majorBidi" w:hAnsiTheme="majorBidi" w:cstheme="majorBidi"/>
        </w:rPr>
        <w:t>Regular testing of disaster recovery plans</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9. Data Sharing, Disclosure, and Third-Party Access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9.1 Internal Data Sharing</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Permitted when:</w:t>
      </w:r>
    </w:p>
    <w:p w:rsidR="0015631D" w:rsidRPr="00F15256" w:rsidRDefault="0015631D" w:rsidP="0015631D">
      <w:pPr>
        <w:numPr>
          <w:ilvl w:val="0"/>
          <w:numId w:val="15"/>
        </w:numPr>
        <w:spacing w:after="0" w:line="360" w:lineRule="auto"/>
        <w:jc w:val="both"/>
        <w:rPr>
          <w:rFonts w:asciiTheme="majorBidi" w:hAnsiTheme="majorBidi" w:cstheme="majorBidi"/>
        </w:rPr>
      </w:pPr>
      <w:r w:rsidRPr="00F15256">
        <w:rPr>
          <w:rFonts w:asciiTheme="majorBidi" w:hAnsiTheme="majorBidi" w:cstheme="majorBidi"/>
        </w:rPr>
        <w:t>Required for academic or administrative functions</w:t>
      </w:r>
    </w:p>
    <w:p w:rsidR="0015631D" w:rsidRPr="00F15256" w:rsidRDefault="0015631D" w:rsidP="0015631D">
      <w:pPr>
        <w:numPr>
          <w:ilvl w:val="0"/>
          <w:numId w:val="15"/>
        </w:numPr>
        <w:spacing w:after="0" w:line="360" w:lineRule="auto"/>
        <w:jc w:val="both"/>
        <w:rPr>
          <w:rFonts w:asciiTheme="majorBidi" w:hAnsiTheme="majorBidi" w:cstheme="majorBidi"/>
        </w:rPr>
      </w:pPr>
      <w:r w:rsidRPr="00F15256">
        <w:rPr>
          <w:rFonts w:asciiTheme="majorBidi" w:hAnsiTheme="majorBidi" w:cstheme="majorBidi"/>
        </w:rPr>
        <w:t>Approved by the relevant data owner</w:t>
      </w:r>
    </w:p>
    <w:p w:rsidR="0015631D" w:rsidRPr="00F15256" w:rsidRDefault="0015631D" w:rsidP="0015631D">
      <w:pPr>
        <w:numPr>
          <w:ilvl w:val="0"/>
          <w:numId w:val="15"/>
        </w:numPr>
        <w:spacing w:after="0" w:line="360" w:lineRule="auto"/>
        <w:jc w:val="both"/>
        <w:rPr>
          <w:rFonts w:asciiTheme="majorBidi" w:hAnsiTheme="majorBidi" w:cstheme="majorBidi"/>
        </w:rPr>
      </w:pPr>
      <w:r w:rsidRPr="00F15256">
        <w:rPr>
          <w:rFonts w:asciiTheme="majorBidi" w:hAnsiTheme="majorBidi" w:cstheme="majorBidi"/>
        </w:rPr>
        <w:t>Logged and tracked</w:t>
      </w:r>
    </w:p>
    <w:p w:rsidR="0015631D" w:rsidRDefault="0015631D" w:rsidP="0015631D">
      <w:pPr>
        <w:spacing w:after="0" w:line="360" w:lineRule="auto"/>
        <w:jc w:val="both"/>
        <w:rPr>
          <w:rFonts w:asciiTheme="majorBidi" w:hAnsiTheme="majorBidi" w:cstheme="majorBidi"/>
          <w:b/>
          <w:bCs/>
        </w:rPr>
      </w:pPr>
    </w:p>
    <w:p w:rsidR="0015631D" w:rsidRDefault="0015631D" w:rsidP="0015631D">
      <w:pPr>
        <w:spacing w:after="0" w:line="360" w:lineRule="auto"/>
        <w:jc w:val="both"/>
        <w:rPr>
          <w:rFonts w:asciiTheme="majorBidi" w:hAnsiTheme="majorBidi" w:cstheme="majorBidi"/>
          <w:b/>
          <w:bCs/>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9.2 External Data Sharing</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Allowed only when:</w:t>
      </w:r>
    </w:p>
    <w:p w:rsidR="0015631D" w:rsidRPr="00F15256" w:rsidRDefault="0015631D" w:rsidP="0015631D">
      <w:pPr>
        <w:numPr>
          <w:ilvl w:val="0"/>
          <w:numId w:val="16"/>
        </w:numPr>
        <w:spacing w:after="0" w:line="360" w:lineRule="auto"/>
        <w:jc w:val="both"/>
        <w:rPr>
          <w:rFonts w:asciiTheme="majorBidi" w:hAnsiTheme="majorBidi" w:cstheme="majorBidi"/>
        </w:rPr>
      </w:pPr>
      <w:r w:rsidRPr="00F15256">
        <w:rPr>
          <w:rFonts w:asciiTheme="majorBidi" w:hAnsiTheme="majorBidi" w:cstheme="majorBidi"/>
        </w:rPr>
        <w:t>Legally mandated</w:t>
      </w:r>
    </w:p>
    <w:p w:rsidR="0015631D" w:rsidRPr="00F15256" w:rsidRDefault="0015631D" w:rsidP="0015631D">
      <w:pPr>
        <w:numPr>
          <w:ilvl w:val="0"/>
          <w:numId w:val="16"/>
        </w:numPr>
        <w:spacing w:after="0" w:line="360" w:lineRule="auto"/>
        <w:jc w:val="both"/>
        <w:rPr>
          <w:rFonts w:asciiTheme="majorBidi" w:hAnsiTheme="majorBidi" w:cstheme="majorBidi"/>
        </w:rPr>
      </w:pPr>
      <w:r w:rsidRPr="00F15256">
        <w:rPr>
          <w:rFonts w:asciiTheme="majorBidi" w:hAnsiTheme="majorBidi" w:cstheme="majorBidi"/>
        </w:rPr>
        <w:t>Consent is provided by the data owner (e.g., student)</w:t>
      </w:r>
    </w:p>
    <w:p w:rsidR="0015631D" w:rsidRPr="00F15256" w:rsidRDefault="0015631D" w:rsidP="0015631D">
      <w:pPr>
        <w:numPr>
          <w:ilvl w:val="0"/>
          <w:numId w:val="16"/>
        </w:numPr>
        <w:spacing w:after="0" w:line="360" w:lineRule="auto"/>
        <w:jc w:val="both"/>
        <w:rPr>
          <w:rFonts w:asciiTheme="majorBidi" w:hAnsiTheme="majorBidi" w:cstheme="majorBidi"/>
        </w:rPr>
      </w:pPr>
      <w:r w:rsidRPr="00F15256">
        <w:rPr>
          <w:rFonts w:asciiTheme="majorBidi" w:hAnsiTheme="majorBidi" w:cstheme="majorBidi"/>
        </w:rPr>
        <w:t>Partner organizations meet data protection standards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9.3 Third-Party Vendors</w:t>
      </w:r>
    </w:p>
    <w:p w:rsidR="0015631D" w:rsidRPr="00F15256" w:rsidRDefault="0015631D" w:rsidP="0015631D">
      <w:pPr>
        <w:numPr>
          <w:ilvl w:val="0"/>
          <w:numId w:val="17"/>
        </w:numPr>
        <w:spacing w:after="0" w:line="360" w:lineRule="auto"/>
        <w:jc w:val="both"/>
        <w:rPr>
          <w:rFonts w:asciiTheme="majorBidi" w:hAnsiTheme="majorBidi" w:cstheme="majorBidi"/>
        </w:rPr>
      </w:pPr>
      <w:r w:rsidRPr="00F15256">
        <w:rPr>
          <w:rFonts w:asciiTheme="majorBidi" w:hAnsiTheme="majorBidi" w:cstheme="majorBidi"/>
        </w:rPr>
        <w:t>Must sign confidentiality and data protection agreements</w:t>
      </w:r>
    </w:p>
    <w:p w:rsidR="0015631D" w:rsidRPr="00F15256" w:rsidRDefault="0015631D" w:rsidP="0015631D">
      <w:pPr>
        <w:numPr>
          <w:ilvl w:val="0"/>
          <w:numId w:val="17"/>
        </w:numPr>
        <w:spacing w:after="0" w:line="360" w:lineRule="auto"/>
        <w:jc w:val="both"/>
        <w:rPr>
          <w:rFonts w:asciiTheme="majorBidi" w:hAnsiTheme="majorBidi" w:cstheme="majorBidi"/>
        </w:rPr>
      </w:pPr>
      <w:r w:rsidRPr="00F15256">
        <w:rPr>
          <w:rFonts w:asciiTheme="majorBidi" w:hAnsiTheme="majorBidi" w:cstheme="majorBidi"/>
        </w:rPr>
        <w:t>Must comply with ICTGCC security requirements</w:t>
      </w:r>
    </w:p>
    <w:p w:rsidR="0015631D" w:rsidRPr="00F15256" w:rsidRDefault="0015631D" w:rsidP="0015631D">
      <w:pPr>
        <w:numPr>
          <w:ilvl w:val="0"/>
          <w:numId w:val="17"/>
        </w:numPr>
        <w:spacing w:after="0" w:line="360" w:lineRule="auto"/>
        <w:jc w:val="both"/>
        <w:rPr>
          <w:rFonts w:asciiTheme="majorBidi" w:hAnsiTheme="majorBidi" w:cstheme="majorBidi"/>
        </w:rPr>
      </w:pPr>
      <w:r w:rsidRPr="00F15256">
        <w:rPr>
          <w:rFonts w:asciiTheme="majorBidi" w:hAnsiTheme="majorBidi" w:cstheme="majorBidi"/>
        </w:rPr>
        <w:t>Subject to periodic audits</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lastRenderedPageBreak/>
        <w:t>10. Data Retention and Disposal</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10.1 Retention Periods</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Based on:</w:t>
      </w:r>
    </w:p>
    <w:p w:rsidR="0015631D" w:rsidRPr="00F15256" w:rsidRDefault="0015631D" w:rsidP="0015631D">
      <w:pPr>
        <w:numPr>
          <w:ilvl w:val="0"/>
          <w:numId w:val="18"/>
        </w:numPr>
        <w:spacing w:after="0" w:line="360" w:lineRule="auto"/>
        <w:jc w:val="both"/>
        <w:rPr>
          <w:rFonts w:asciiTheme="majorBidi" w:hAnsiTheme="majorBidi" w:cstheme="majorBidi"/>
        </w:rPr>
      </w:pPr>
      <w:r w:rsidRPr="00F15256">
        <w:rPr>
          <w:rFonts w:asciiTheme="majorBidi" w:hAnsiTheme="majorBidi" w:cstheme="majorBidi"/>
        </w:rPr>
        <w:t>Academic regulations</w:t>
      </w:r>
    </w:p>
    <w:p w:rsidR="0015631D" w:rsidRPr="00F15256" w:rsidRDefault="0015631D" w:rsidP="0015631D">
      <w:pPr>
        <w:numPr>
          <w:ilvl w:val="0"/>
          <w:numId w:val="18"/>
        </w:numPr>
        <w:spacing w:after="0" w:line="360" w:lineRule="auto"/>
        <w:jc w:val="both"/>
        <w:rPr>
          <w:rFonts w:asciiTheme="majorBidi" w:hAnsiTheme="majorBidi" w:cstheme="majorBidi"/>
        </w:rPr>
      </w:pPr>
      <w:r w:rsidRPr="00F15256">
        <w:rPr>
          <w:rFonts w:asciiTheme="majorBidi" w:hAnsiTheme="majorBidi" w:cstheme="majorBidi"/>
        </w:rPr>
        <w:t xml:space="preserve">SLQF </w:t>
      </w:r>
      <w:proofErr w:type="spellStart"/>
      <w:r w:rsidRPr="00F15256">
        <w:rPr>
          <w:rFonts w:asciiTheme="majorBidi" w:hAnsiTheme="majorBidi" w:cstheme="majorBidi"/>
        </w:rPr>
        <w:t>programme</w:t>
      </w:r>
      <w:proofErr w:type="spellEnd"/>
      <w:r w:rsidRPr="00F15256">
        <w:rPr>
          <w:rFonts w:asciiTheme="majorBidi" w:hAnsiTheme="majorBidi" w:cstheme="majorBidi"/>
        </w:rPr>
        <w:t xml:space="preserve"> documentation requirements</w:t>
      </w:r>
    </w:p>
    <w:p w:rsidR="0015631D" w:rsidRPr="00F15256" w:rsidRDefault="0015631D" w:rsidP="0015631D">
      <w:pPr>
        <w:numPr>
          <w:ilvl w:val="0"/>
          <w:numId w:val="18"/>
        </w:numPr>
        <w:spacing w:after="0" w:line="360" w:lineRule="auto"/>
        <w:jc w:val="both"/>
        <w:rPr>
          <w:rFonts w:asciiTheme="majorBidi" w:hAnsiTheme="majorBidi" w:cstheme="majorBidi"/>
        </w:rPr>
      </w:pPr>
      <w:r w:rsidRPr="00F15256">
        <w:rPr>
          <w:rFonts w:asciiTheme="majorBidi" w:hAnsiTheme="majorBidi" w:cstheme="majorBidi"/>
        </w:rPr>
        <w:t>Legal obligations (e.g., examination records kept for a minimum defined duration)</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10.2 Data Disposal</w:t>
      </w:r>
    </w:p>
    <w:p w:rsidR="0015631D" w:rsidRPr="00F15256" w:rsidRDefault="0015631D" w:rsidP="0015631D">
      <w:pPr>
        <w:numPr>
          <w:ilvl w:val="0"/>
          <w:numId w:val="19"/>
        </w:numPr>
        <w:spacing w:after="0" w:line="360" w:lineRule="auto"/>
        <w:jc w:val="both"/>
        <w:rPr>
          <w:rFonts w:asciiTheme="majorBidi" w:hAnsiTheme="majorBidi" w:cstheme="majorBidi"/>
        </w:rPr>
      </w:pPr>
      <w:r w:rsidRPr="00F15256">
        <w:rPr>
          <w:rFonts w:asciiTheme="majorBidi" w:hAnsiTheme="majorBidi" w:cstheme="majorBidi"/>
        </w:rPr>
        <w:t>Shredding of physical documents</w:t>
      </w:r>
    </w:p>
    <w:p w:rsidR="0015631D" w:rsidRPr="00F15256" w:rsidRDefault="0015631D" w:rsidP="0015631D">
      <w:pPr>
        <w:numPr>
          <w:ilvl w:val="0"/>
          <w:numId w:val="19"/>
        </w:numPr>
        <w:spacing w:after="0" w:line="360" w:lineRule="auto"/>
        <w:jc w:val="both"/>
        <w:rPr>
          <w:rFonts w:asciiTheme="majorBidi" w:hAnsiTheme="majorBidi" w:cstheme="majorBidi"/>
        </w:rPr>
      </w:pPr>
      <w:r w:rsidRPr="00F15256">
        <w:rPr>
          <w:rFonts w:asciiTheme="majorBidi" w:hAnsiTheme="majorBidi" w:cstheme="majorBidi"/>
        </w:rPr>
        <w:t>Secure deletion of digital files</w:t>
      </w:r>
    </w:p>
    <w:p w:rsidR="0015631D" w:rsidRPr="00F15256" w:rsidRDefault="0015631D" w:rsidP="0015631D">
      <w:pPr>
        <w:numPr>
          <w:ilvl w:val="0"/>
          <w:numId w:val="19"/>
        </w:numPr>
        <w:spacing w:after="0" w:line="360" w:lineRule="auto"/>
        <w:jc w:val="both"/>
        <w:rPr>
          <w:rFonts w:asciiTheme="majorBidi" w:hAnsiTheme="majorBidi" w:cstheme="majorBidi"/>
        </w:rPr>
      </w:pPr>
      <w:r w:rsidRPr="00F15256">
        <w:rPr>
          <w:rFonts w:asciiTheme="majorBidi" w:hAnsiTheme="majorBidi" w:cstheme="majorBidi"/>
        </w:rPr>
        <w:t>Wiping or destruction of old storage devices</w:t>
      </w:r>
    </w:p>
    <w:p w:rsidR="0015631D" w:rsidRPr="00F15256" w:rsidRDefault="0015631D" w:rsidP="0015631D">
      <w:pPr>
        <w:numPr>
          <w:ilvl w:val="0"/>
          <w:numId w:val="19"/>
        </w:numPr>
        <w:spacing w:after="0" w:line="360" w:lineRule="auto"/>
        <w:jc w:val="both"/>
        <w:rPr>
          <w:rFonts w:asciiTheme="majorBidi" w:hAnsiTheme="majorBidi" w:cstheme="majorBidi"/>
        </w:rPr>
      </w:pPr>
      <w:r w:rsidRPr="00F15256">
        <w:rPr>
          <w:rFonts w:asciiTheme="majorBidi" w:hAnsiTheme="majorBidi" w:cstheme="majorBidi"/>
        </w:rPr>
        <w:t>Disposal logs maintained by the responsible unit</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11. Breach Management and Incident Response</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11.1 Reporting</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All users must immediately report:</w:t>
      </w:r>
    </w:p>
    <w:p w:rsidR="0015631D" w:rsidRPr="00F15256" w:rsidRDefault="0015631D" w:rsidP="0015631D">
      <w:pPr>
        <w:numPr>
          <w:ilvl w:val="0"/>
          <w:numId w:val="20"/>
        </w:numPr>
        <w:spacing w:after="0" w:line="360" w:lineRule="auto"/>
        <w:jc w:val="both"/>
        <w:rPr>
          <w:rFonts w:asciiTheme="majorBidi" w:hAnsiTheme="majorBidi" w:cstheme="majorBidi"/>
        </w:rPr>
      </w:pPr>
      <w:r w:rsidRPr="00F15256">
        <w:rPr>
          <w:rFonts w:asciiTheme="majorBidi" w:hAnsiTheme="majorBidi" w:cstheme="majorBidi"/>
        </w:rPr>
        <w:t>Data leaks</w:t>
      </w:r>
    </w:p>
    <w:p w:rsidR="0015631D" w:rsidRPr="00F15256" w:rsidRDefault="0015631D" w:rsidP="0015631D">
      <w:pPr>
        <w:numPr>
          <w:ilvl w:val="0"/>
          <w:numId w:val="20"/>
        </w:numPr>
        <w:spacing w:after="0" w:line="360" w:lineRule="auto"/>
        <w:jc w:val="both"/>
        <w:rPr>
          <w:rFonts w:asciiTheme="majorBidi" w:hAnsiTheme="majorBidi" w:cstheme="majorBidi"/>
        </w:rPr>
      </w:pPr>
      <w:r w:rsidRPr="00F15256">
        <w:rPr>
          <w:rFonts w:asciiTheme="majorBidi" w:hAnsiTheme="majorBidi" w:cstheme="majorBidi"/>
        </w:rPr>
        <w:t>Unauthorized access</w:t>
      </w:r>
    </w:p>
    <w:p w:rsidR="0015631D" w:rsidRPr="00F15256" w:rsidRDefault="0015631D" w:rsidP="0015631D">
      <w:pPr>
        <w:numPr>
          <w:ilvl w:val="0"/>
          <w:numId w:val="20"/>
        </w:numPr>
        <w:spacing w:after="0" w:line="360" w:lineRule="auto"/>
        <w:jc w:val="both"/>
        <w:rPr>
          <w:rFonts w:asciiTheme="majorBidi" w:hAnsiTheme="majorBidi" w:cstheme="majorBidi"/>
        </w:rPr>
      </w:pPr>
      <w:r w:rsidRPr="00F15256">
        <w:rPr>
          <w:rFonts w:asciiTheme="majorBidi" w:hAnsiTheme="majorBidi" w:cstheme="majorBidi"/>
        </w:rPr>
        <w:t>Lost devices</w:t>
      </w:r>
    </w:p>
    <w:p w:rsidR="0015631D" w:rsidRPr="00F15256" w:rsidRDefault="0015631D" w:rsidP="0015631D">
      <w:pPr>
        <w:numPr>
          <w:ilvl w:val="0"/>
          <w:numId w:val="20"/>
        </w:numPr>
        <w:spacing w:after="0" w:line="360" w:lineRule="auto"/>
        <w:jc w:val="both"/>
        <w:rPr>
          <w:rFonts w:asciiTheme="majorBidi" w:hAnsiTheme="majorBidi" w:cstheme="majorBidi"/>
        </w:rPr>
      </w:pPr>
      <w:r w:rsidRPr="00F15256">
        <w:rPr>
          <w:rFonts w:asciiTheme="majorBidi" w:hAnsiTheme="majorBidi" w:cstheme="majorBidi"/>
        </w:rPr>
        <w:t>Suspicious activity</w:t>
      </w:r>
    </w:p>
    <w:p w:rsidR="0015631D" w:rsidRDefault="0015631D" w:rsidP="0015631D">
      <w:pPr>
        <w:spacing w:after="0" w:line="360" w:lineRule="auto"/>
        <w:jc w:val="both"/>
        <w:rPr>
          <w:rFonts w:asciiTheme="majorBidi" w:hAnsiTheme="majorBidi" w:cstheme="majorBidi"/>
          <w:b/>
          <w:bCs/>
        </w:rPr>
      </w:pPr>
    </w:p>
    <w:p w:rsidR="0015631D" w:rsidRDefault="0015631D" w:rsidP="0015631D">
      <w:pPr>
        <w:spacing w:after="0" w:line="360" w:lineRule="auto"/>
        <w:jc w:val="both"/>
        <w:rPr>
          <w:rFonts w:asciiTheme="majorBidi" w:hAnsiTheme="majorBidi" w:cstheme="majorBidi"/>
          <w:b/>
          <w:bCs/>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11.2 Response Process</w:t>
      </w:r>
    </w:p>
    <w:p w:rsidR="0015631D" w:rsidRPr="00F15256" w:rsidRDefault="0015631D" w:rsidP="0015631D">
      <w:pPr>
        <w:numPr>
          <w:ilvl w:val="0"/>
          <w:numId w:val="21"/>
        </w:numPr>
        <w:spacing w:after="0" w:line="360" w:lineRule="auto"/>
        <w:jc w:val="both"/>
        <w:rPr>
          <w:rFonts w:asciiTheme="majorBidi" w:hAnsiTheme="majorBidi" w:cstheme="majorBidi"/>
        </w:rPr>
      </w:pPr>
      <w:r w:rsidRPr="00F15256">
        <w:rPr>
          <w:rFonts w:asciiTheme="majorBidi" w:hAnsiTheme="majorBidi" w:cstheme="majorBidi"/>
        </w:rPr>
        <w:t>Immediate containment</w:t>
      </w:r>
    </w:p>
    <w:p w:rsidR="0015631D" w:rsidRPr="00F15256" w:rsidRDefault="0015631D" w:rsidP="0015631D">
      <w:pPr>
        <w:numPr>
          <w:ilvl w:val="0"/>
          <w:numId w:val="21"/>
        </w:numPr>
        <w:spacing w:after="0" w:line="360" w:lineRule="auto"/>
        <w:jc w:val="both"/>
        <w:rPr>
          <w:rFonts w:asciiTheme="majorBidi" w:hAnsiTheme="majorBidi" w:cstheme="majorBidi"/>
        </w:rPr>
      </w:pPr>
      <w:r w:rsidRPr="00F15256">
        <w:rPr>
          <w:rFonts w:asciiTheme="majorBidi" w:hAnsiTheme="majorBidi" w:cstheme="majorBidi"/>
        </w:rPr>
        <w:t>Investigation by ICTGCC</w:t>
      </w:r>
    </w:p>
    <w:p w:rsidR="0015631D" w:rsidRPr="00F15256" w:rsidRDefault="0015631D" w:rsidP="0015631D">
      <w:pPr>
        <w:numPr>
          <w:ilvl w:val="0"/>
          <w:numId w:val="21"/>
        </w:numPr>
        <w:spacing w:after="0" w:line="360" w:lineRule="auto"/>
        <w:jc w:val="both"/>
        <w:rPr>
          <w:rFonts w:asciiTheme="majorBidi" w:hAnsiTheme="majorBidi" w:cstheme="majorBidi"/>
        </w:rPr>
      </w:pPr>
      <w:r w:rsidRPr="00F15256">
        <w:rPr>
          <w:rFonts w:asciiTheme="majorBidi" w:hAnsiTheme="majorBidi" w:cstheme="majorBidi"/>
        </w:rPr>
        <w:t>Notification to IQAC, Senate, and Governing Board</w:t>
      </w:r>
    </w:p>
    <w:p w:rsidR="0015631D" w:rsidRPr="00F15256" w:rsidRDefault="0015631D" w:rsidP="0015631D">
      <w:pPr>
        <w:numPr>
          <w:ilvl w:val="0"/>
          <w:numId w:val="21"/>
        </w:numPr>
        <w:spacing w:after="0" w:line="360" w:lineRule="auto"/>
        <w:jc w:val="both"/>
        <w:rPr>
          <w:rFonts w:asciiTheme="majorBidi" w:hAnsiTheme="majorBidi" w:cstheme="majorBidi"/>
        </w:rPr>
      </w:pPr>
      <w:r w:rsidRPr="00F15256">
        <w:rPr>
          <w:rFonts w:asciiTheme="majorBidi" w:hAnsiTheme="majorBidi" w:cstheme="majorBidi"/>
        </w:rPr>
        <w:t>Damage assessment</w:t>
      </w:r>
    </w:p>
    <w:p w:rsidR="0015631D" w:rsidRPr="00F15256" w:rsidRDefault="0015631D" w:rsidP="0015631D">
      <w:pPr>
        <w:numPr>
          <w:ilvl w:val="0"/>
          <w:numId w:val="21"/>
        </w:numPr>
        <w:spacing w:after="0" w:line="360" w:lineRule="auto"/>
        <w:jc w:val="both"/>
        <w:rPr>
          <w:rFonts w:asciiTheme="majorBidi" w:hAnsiTheme="majorBidi" w:cstheme="majorBidi"/>
        </w:rPr>
      </w:pPr>
      <w:r w:rsidRPr="00F15256">
        <w:rPr>
          <w:rFonts w:asciiTheme="majorBidi" w:hAnsiTheme="majorBidi" w:cstheme="majorBidi"/>
        </w:rPr>
        <w:t>Corrective measures</w:t>
      </w:r>
    </w:p>
    <w:p w:rsidR="0015631D" w:rsidRPr="00F15256" w:rsidRDefault="0015631D" w:rsidP="0015631D">
      <w:pPr>
        <w:numPr>
          <w:ilvl w:val="0"/>
          <w:numId w:val="21"/>
        </w:numPr>
        <w:spacing w:after="0" w:line="360" w:lineRule="auto"/>
        <w:jc w:val="both"/>
        <w:rPr>
          <w:rFonts w:asciiTheme="majorBidi" w:hAnsiTheme="majorBidi" w:cstheme="majorBidi"/>
        </w:rPr>
      </w:pPr>
      <w:r w:rsidRPr="00F15256">
        <w:rPr>
          <w:rFonts w:asciiTheme="majorBidi" w:hAnsiTheme="majorBidi" w:cstheme="majorBidi"/>
        </w:rPr>
        <w:t>Documentation and future prevention</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11.3 Consequences</w:t>
      </w:r>
    </w:p>
    <w:p w:rsidR="0015631D" w:rsidRPr="00F15256" w:rsidRDefault="0015631D" w:rsidP="0015631D">
      <w:pPr>
        <w:spacing w:after="0" w:line="360" w:lineRule="auto"/>
        <w:jc w:val="both"/>
        <w:rPr>
          <w:rFonts w:asciiTheme="majorBidi" w:hAnsiTheme="majorBidi" w:cstheme="majorBidi"/>
        </w:rPr>
      </w:pPr>
      <w:r w:rsidRPr="00F15256">
        <w:rPr>
          <w:rFonts w:asciiTheme="majorBidi" w:hAnsiTheme="majorBidi" w:cstheme="majorBidi"/>
        </w:rPr>
        <w:t>Users responsible for breaches due to negligence or misconduct may face:</w:t>
      </w:r>
    </w:p>
    <w:p w:rsidR="0015631D" w:rsidRPr="00F15256" w:rsidRDefault="0015631D" w:rsidP="0015631D">
      <w:pPr>
        <w:numPr>
          <w:ilvl w:val="0"/>
          <w:numId w:val="22"/>
        </w:numPr>
        <w:spacing w:after="0" w:line="360" w:lineRule="auto"/>
        <w:jc w:val="both"/>
        <w:rPr>
          <w:rFonts w:asciiTheme="majorBidi" w:hAnsiTheme="majorBidi" w:cstheme="majorBidi"/>
        </w:rPr>
      </w:pPr>
      <w:r w:rsidRPr="00F15256">
        <w:rPr>
          <w:rFonts w:asciiTheme="majorBidi" w:hAnsiTheme="majorBidi" w:cstheme="majorBidi"/>
        </w:rPr>
        <w:t>Disciplinary action</w:t>
      </w:r>
    </w:p>
    <w:p w:rsidR="0015631D" w:rsidRPr="00F15256" w:rsidRDefault="0015631D" w:rsidP="0015631D">
      <w:pPr>
        <w:numPr>
          <w:ilvl w:val="0"/>
          <w:numId w:val="22"/>
        </w:numPr>
        <w:spacing w:after="0" w:line="360" w:lineRule="auto"/>
        <w:jc w:val="both"/>
        <w:rPr>
          <w:rFonts w:asciiTheme="majorBidi" w:hAnsiTheme="majorBidi" w:cstheme="majorBidi"/>
        </w:rPr>
      </w:pPr>
      <w:r w:rsidRPr="00F15256">
        <w:rPr>
          <w:rFonts w:asciiTheme="majorBidi" w:hAnsiTheme="majorBidi" w:cstheme="majorBidi"/>
        </w:rPr>
        <w:t>Revocation of access</w:t>
      </w:r>
    </w:p>
    <w:p w:rsidR="0015631D" w:rsidRPr="00F15256" w:rsidRDefault="0015631D" w:rsidP="0015631D">
      <w:pPr>
        <w:numPr>
          <w:ilvl w:val="0"/>
          <w:numId w:val="22"/>
        </w:numPr>
        <w:spacing w:after="0" w:line="360" w:lineRule="auto"/>
        <w:jc w:val="both"/>
        <w:rPr>
          <w:rFonts w:asciiTheme="majorBidi" w:hAnsiTheme="majorBidi" w:cstheme="majorBidi"/>
        </w:rPr>
      </w:pPr>
      <w:r w:rsidRPr="00F15256">
        <w:rPr>
          <w:rFonts w:asciiTheme="majorBidi" w:hAnsiTheme="majorBidi" w:cstheme="majorBidi"/>
        </w:rPr>
        <w:t>Legal consequences</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lastRenderedPageBreak/>
        <w:t>12. User Responsibilities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12.1 Staff Responsibilities</w:t>
      </w:r>
    </w:p>
    <w:p w:rsidR="0015631D" w:rsidRPr="00F15256" w:rsidRDefault="0015631D" w:rsidP="0015631D">
      <w:pPr>
        <w:numPr>
          <w:ilvl w:val="0"/>
          <w:numId w:val="23"/>
        </w:numPr>
        <w:spacing w:after="0" w:line="360" w:lineRule="auto"/>
        <w:jc w:val="both"/>
        <w:rPr>
          <w:rFonts w:asciiTheme="majorBidi" w:hAnsiTheme="majorBidi" w:cstheme="majorBidi"/>
        </w:rPr>
      </w:pPr>
      <w:r w:rsidRPr="00F15256">
        <w:rPr>
          <w:rFonts w:asciiTheme="majorBidi" w:hAnsiTheme="majorBidi" w:cstheme="majorBidi"/>
        </w:rPr>
        <w:t>Protect passwords</w:t>
      </w:r>
    </w:p>
    <w:p w:rsidR="0015631D" w:rsidRPr="00F15256" w:rsidRDefault="0015631D" w:rsidP="0015631D">
      <w:pPr>
        <w:numPr>
          <w:ilvl w:val="0"/>
          <w:numId w:val="23"/>
        </w:numPr>
        <w:spacing w:after="0" w:line="360" w:lineRule="auto"/>
        <w:jc w:val="both"/>
        <w:rPr>
          <w:rFonts w:asciiTheme="majorBidi" w:hAnsiTheme="majorBidi" w:cstheme="majorBidi"/>
        </w:rPr>
      </w:pPr>
      <w:r w:rsidRPr="00F15256">
        <w:rPr>
          <w:rFonts w:asciiTheme="majorBidi" w:hAnsiTheme="majorBidi" w:cstheme="majorBidi"/>
        </w:rPr>
        <w:t>Use only authorized devices</w:t>
      </w:r>
    </w:p>
    <w:p w:rsidR="0015631D" w:rsidRPr="00F15256" w:rsidRDefault="0015631D" w:rsidP="0015631D">
      <w:pPr>
        <w:numPr>
          <w:ilvl w:val="0"/>
          <w:numId w:val="23"/>
        </w:numPr>
        <w:spacing w:after="0" w:line="360" w:lineRule="auto"/>
        <w:jc w:val="both"/>
        <w:rPr>
          <w:rFonts w:asciiTheme="majorBidi" w:hAnsiTheme="majorBidi" w:cstheme="majorBidi"/>
        </w:rPr>
      </w:pPr>
      <w:r w:rsidRPr="00F15256">
        <w:rPr>
          <w:rFonts w:asciiTheme="majorBidi" w:hAnsiTheme="majorBidi" w:cstheme="majorBidi"/>
        </w:rPr>
        <w:t>Maintain confidentiality</w:t>
      </w:r>
    </w:p>
    <w:p w:rsidR="0015631D" w:rsidRPr="00F15256" w:rsidRDefault="0015631D" w:rsidP="0015631D">
      <w:pPr>
        <w:numPr>
          <w:ilvl w:val="0"/>
          <w:numId w:val="23"/>
        </w:numPr>
        <w:spacing w:after="0" w:line="360" w:lineRule="auto"/>
        <w:jc w:val="both"/>
        <w:rPr>
          <w:rFonts w:asciiTheme="majorBidi" w:hAnsiTheme="majorBidi" w:cstheme="majorBidi"/>
        </w:rPr>
      </w:pPr>
      <w:r w:rsidRPr="00F15256">
        <w:rPr>
          <w:rFonts w:asciiTheme="majorBidi" w:hAnsiTheme="majorBidi" w:cstheme="majorBidi"/>
        </w:rPr>
        <w:t>Handle student records ethically</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12.2 Student Responsibilities</w:t>
      </w:r>
    </w:p>
    <w:p w:rsidR="0015631D" w:rsidRPr="00F15256" w:rsidRDefault="0015631D" w:rsidP="0015631D">
      <w:pPr>
        <w:numPr>
          <w:ilvl w:val="0"/>
          <w:numId w:val="24"/>
        </w:numPr>
        <w:spacing w:after="0" w:line="360" w:lineRule="auto"/>
        <w:jc w:val="both"/>
        <w:rPr>
          <w:rFonts w:asciiTheme="majorBidi" w:hAnsiTheme="majorBidi" w:cstheme="majorBidi"/>
        </w:rPr>
      </w:pPr>
      <w:r w:rsidRPr="00F15256">
        <w:rPr>
          <w:rFonts w:asciiTheme="majorBidi" w:hAnsiTheme="majorBidi" w:cstheme="majorBidi"/>
        </w:rPr>
        <w:t>Use LMS and digital systems ethically</w:t>
      </w:r>
    </w:p>
    <w:p w:rsidR="0015631D" w:rsidRPr="00F15256" w:rsidRDefault="0015631D" w:rsidP="0015631D">
      <w:pPr>
        <w:numPr>
          <w:ilvl w:val="0"/>
          <w:numId w:val="24"/>
        </w:numPr>
        <w:spacing w:after="0" w:line="360" w:lineRule="auto"/>
        <w:jc w:val="both"/>
        <w:rPr>
          <w:rFonts w:asciiTheme="majorBidi" w:hAnsiTheme="majorBidi" w:cstheme="majorBidi"/>
        </w:rPr>
      </w:pPr>
      <w:r w:rsidRPr="00F15256">
        <w:rPr>
          <w:rFonts w:asciiTheme="majorBidi" w:hAnsiTheme="majorBidi" w:cstheme="majorBidi"/>
        </w:rPr>
        <w:t>Avoid sharing login credentials</w:t>
      </w:r>
    </w:p>
    <w:p w:rsidR="0015631D" w:rsidRPr="00F15256" w:rsidRDefault="0015631D" w:rsidP="0015631D">
      <w:pPr>
        <w:numPr>
          <w:ilvl w:val="0"/>
          <w:numId w:val="24"/>
        </w:numPr>
        <w:spacing w:after="0" w:line="360" w:lineRule="auto"/>
        <w:jc w:val="both"/>
        <w:rPr>
          <w:rFonts w:asciiTheme="majorBidi" w:hAnsiTheme="majorBidi" w:cstheme="majorBidi"/>
        </w:rPr>
      </w:pPr>
      <w:r w:rsidRPr="00F15256">
        <w:rPr>
          <w:rFonts w:asciiTheme="majorBidi" w:hAnsiTheme="majorBidi" w:cstheme="majorBidi"/>
        </w:rPr>
        <w:t>Report suspicious activity</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12.3 ICT Division Responsibilities</w:t>
      </w:r>
    </w:p>
    <w:p w:rsidR="0015631D" w:rsidRPr="00F15256" w:rsidRDefault="0015631D" w:rsidP="0015631D">
      <w:pPr>
        <w:numPr>
          <w:ilvl w:val="0"/>
          <w:numId w:val="25"/>
        </w:numPr>
        <w:spacing w:after="0" w:line="360" w:lineRule="auto"/>
        <w:jc w:val="both"/>
        <w:rPr>
          <w:rFonts w:asciiTheme="majorBidi" w:hAnsiTheme="majorBidi" w:cstheme="majorBidi"/>
        </w:rPr>
      </w:pPr>
      <w:r w:rsidRPr="00F15256">
        <w:rPr>
          <w:rFonts w:asciiTheme="majorBidi" w:hAnsiTheme="majorBidi" w:cstheme="majorBidi"/>
        </w:rPr>
        <w:t>Maintain security protocols</w:t>
      </w:r>
    </w:p>
    <w:p w:rsidR="0015631D" w:rsidRPr="00F15256" w:rsidRDefault="0015631D" w:rsidP="0015631D">
      <w:pPr>
        <w:numPr>
          <w:ilvl w:val="0"/>
          <w:numId w:val="25"/>
        </w:numPr>
        <w:spacing w:after="0" w:line="360" w:lineRule="auto"/>
        <w:jc w:val="both"/>
        <w:rPr>
          <w:rFonts w:asciiTheme="majorBidi" w:hAnsiTheme="majorBidi" w:cstheme="majorBidi"/>
        </w:rPr>
      </w:pPr>
      <w:r w:rsidRPr="00F15256">
        <w:rPr>
          <w:rFonts w:asciiTheme="majorBidi" w:hAnsiTheme="majorBidi" w:cstheme="majorBidi"/>
        </w:rPr>
        <w:t>Provide support and training</w:t>
      </w:r>
    </w:p>
    <w:p w:rsidR="0015631D" w:rsidRPr="00F15256" w:rsidRDefault="0015631D" w:rsidP="0015631D">
      <w:pPr>
        <w:numPr>
          <w:ilvl w:val="0"/>
          <w:numId w:val="25"/>
        </w:numPr>
        <w:spacing w:after="0" w:line="360" w:lineRule="auto"/>
        <w:jc w:val="both"/>
        <w:rPr>
          <w:rFonts w:asciiTheme="majorBidi" w:hAnsiTheme="majorBidi" w:cstheme="majorBidi"/>
        </w:rPr>
      </w:pPr>
      <w:r w:rsidRPr="00F15256">
        <w:rPr>
          <w:rFonts w:asciiTheme="majorBidi" w:hAnsiTheme="majorBidi" w:cstheme="majorBidi"/>
        </w:rPr>
        <w:t>Monitor systems</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13. Training, Literacy, and Awareness</w:t>
      </w:r>
    </w:p>
    <w:p w:rsidR="0015631D" w:rsidRPr="00F15256" w:rsidRDefault="0015631D" w:rsidP="0015631D">
      <w:pPr>
        <w:numPr>
          <w:ilvl w:val="0"/>
          <w:numId w:val="26"/>
        </w:numPr>
        <w:spacing w:after="0" w:line="360" w:lineRule="auto"/>
        <w:jc w:val="both"/>
        <w:rPr>
          <w:rFonts w:asciiTheme="majorBidi" w:hAnsiTheme="majorBidi" w:cstheme="majorBidi"/>
        </w:rPr>
      </w:pPr>
      <w:r w:rsidRPr="00F15256">
        <w:rPr>
          <w:rFonts w:asciiTheme="majorBidi" w:hAnsiTheme="majorBidi" w:cstheme="majorBidi"/>
        </w:rPr>
        <w:t>Mandatory data security training for staff</w:t>
      </w:r>
    </w:p>
    <w:p w:rsidR="0015631D" w:rsidRPr="00F15256" w:rsidRDefault="0015631D" w:rsidP="0015631D">
      <w:pPr>
        <w:numPr>
          <w:ilvl w:val="0"/>
          <w:numId w:val="26"/>
        </w:numPr>
        <w:spacing w:after="0" w:line="360" w:lineRule="auto"/>
        <w:jc w:val="both"/>
        <w:rPr>
          <w:rFonts w:asciiTheme="majorBidi" w:hAnsiTheme="majorBidi" w:cstheme="majorBidi"/>
        </w:rPr>
      </w:pPr>
      <w:r w:rsidRPr="00F15256">
        <w:rPr>
          <w:rFonts w:asciiTheme="majorBidi" w:hAnsiTheme="majorBidi" w:cstheme="majorBidi"/>
        </w:rPr>
        <w:t>Orientation for students on data privacy</w:t>
      </w:r>
    </w:p>
    <w:p w:rsidR="0015631D" w:rsidRPr="00F15256" w:rsidRDefault="0015631D" w:rsidP="0015631D">
      <w:pPr>
        <w:numPr>
          <w:ilvl w:val="0"/>
          <w:numId w:val="26"/>
        </w:numPr>
        <w:spacing w:after="0" w:line="360" w:lineRule="auto"/>
        <w:jc w:val="both"/>
        <w:rPr>
          <w:rFonts w:asciiTheme="majorBidi" w:hAnsiTheme="majorBidi" w:cstheme="majorBidi"/>
        </w:rPr>
      </w:pPr>
      <w:r w:rsidRPr="00F15256">
        <w:rPr>
          <w:rFonts w:asciiTheme="majorBidi" w:hAnsiTheme="majorBidi" w:cstheme="majorBidi"/>
        </w:rPr>
        <w:t xml:space="preserve">Annual cybersecurity awareness </w:t>
      </w:r>
      <w:proofErr w:type="spellStart"/>
      <w:r w:rsidRPr="00F15256">
        <w:rPr>
          <w:rFonts w:asciiTheme="majorBidi" w:hAnsiTheme="majorBidi" w:cstheme="majorBidi"/>
        </w:rPr>
        <w:t>programme</w:t>
      </w:r>
      <w:proofErr w:type="spellEnd"/>
    </w:p>
    <w:p w:rsidR="0015631D" w:rsidRPr="00F15256" w:rsidRDefault="0015631D" w:rsidP="0015631D">
      <w:pPr>
        <w:numPr>
          <w:ilvl w:val="0"/>
          <w:numId w:val="26"/>
        </w:numPr>
        <w:spacing w:after="0" w:line="360" w:lineRule="auto"/>
        <w:jc w:val="both"/>
        <w:rPr>
          <w:rFonts w:asciiTheme="majorBidi" w:hAnsiTheme="majorBidi" w:cstheme="majorBidi"/>
        </w:rPr>
      </w:pPr>
      <w:r w:rsidRPr="00F15256">
        <w:rPr>
          <w:rFonts w:asciiTheme="majorBidi" w:hAnsiTheme="majorBidi" w:cstheme="majorBidi"/>
        </w:rPr>
        <w:t>User guides and manuals provided</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14. Monitoring, Audit, and QA Integration</w:t>
      </w:r>
    </w:p>
    <w:p w:rsidR="0015631D" w:rsidRPr="00F15256" w:rsidRDefault="0015631D" w:rsidP="0015631D">
      <w:pPr>
        <w:numPr>
          <w:ilvl w:val="0"/>
          <w:numId w:val="27"/>
        </w:numPr>
        <w:spacing w:after="0" w:line="360" w:lineRule="auto"/>
        <w:jc w:val="both"/>
        <w:rPr>
          <w:rFonts w:asciiTheme="majorBidi" w:hAnsiTheme="majorBidi" w:cstheme="majorBidi"/>
        </w:rPr>
      </w:pPr>
      <w:r w:rsidRPr="00F15256">
        <w:rPr>
          <w:rFonts w:asciiTheme="majorBidi" w:hAnsiTheme="majorBidi" w:cstheme="majorBidi"/>
        </w:rPr>
        <w:t>ICTGCC conducts annual data security audits</w:t>
      </w:r>
    </w:p>
    <w:p w:rsidR="0015631D" w:rsidRPr="00F15256" w:rsidRDefault="0015631D" w:rsidP="0015631D">
      <w:pPr>
        <w:numPr>
          <w:ilvl w:val="0"/>
          <w:numId w:val="27"/>
        </w:numPr>
        <w:spacing w:after="0" w:line="360" w:lineRule="auto"/>
        <w:jc w:val="both"/>
        <w:rPr>
          <w:rFonts w:asciiTheme="majorBidi" w:hAnsiTheme="majorBidi" w:cstheme="majorBidi"/>
        </w:rPr>
      </w:pPr>
      <w:r w:rsidRPr="00F15256">
        <w:rPr>
          <w:rFonts w:asciiTheme="majorBidi" w:hAnsiTheme="majorBidi" w:cstheme="majorBidi"/>
        </w:rPr>
        <w:t>IQAC includes data management indicators in quality assurance reviews</w:t>
      </w:r>
    </w:p>
    <w:p w:rsidR="0015631D" w:rsidRPr="00F15256" w:rsidRDefault="0015631D" w:rsidP="0015631D">
      <w:pPr>
        <w:numPr>
          <w:ilvl w:val="0"/>
          <w:numId w:val="27"/>
        </w:numPr>
        <w:spacing w:after="0" w:line="360" w:lineRule="auto"/>
        <w:jc w:val="both"/>
        <w:rPr>
          <w:rFonts w:asciiTheme="majorBidi" w:hAnsiTheme="majorBidi" w:cstheme="majorBidi"/>
        </w:rPr>
      </w:pPr>
      <w:r w:rsidRPr="00F15256">
        <w:rPr>
          <w:rFonts w:asciiTheme="majorBidi" w:hAnsiTheme="majorBidi" w:cstheme="majorBidi"/>
        </w:rPr>
        <w:t>Reports submitted to Senate and Governing Board</w:t>
      </w:r>
    </w:p>
    <w:p w:rsidR="0015631D" w:rsidRPr="00F15256" w:rsidRDefault="0015631D" w:rsidP="0015631D">
      <w:pPr>
        <w:numPr>
          <w:ilvl w:val="0"/>
          <w:numId w:val="27"/>
        </w:numPr>
        <w:spacing w:after="0" w:line="360" w:lineRule="auto"/>
        <w:jc w:val="both"/>
        <w:rPr>
          <w:rFonts w:asciiTheme="majorBidi" w:hAnsiTheme="majorBidi" w:cstheme="majorBidi"/>
        </w:rPr>
      </w:pPr>
      <w:r w:rsidRPr="00F15256">
        <w:rPr>
          <w:rFonts w:asciiTheme="majorBidi" w:hAnsiTheme="majorBidi" w:cstheme="majorBidi"/>
        </w:rPr>
        <w:t>Feedback used for continuous improvement</w:t>
      </w: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15. Responsibilities</w:t>
      </w:r>
    </w:p>
    <w:tbl>
      <w:tblPr>
        <w:tblStyle w:val="TableGrid"/>
        <w:tblW w:w="0" w:type="auto"/>
        <w:tblLook w:val="04A0" w:firstRow="1" w:lastRow="0" w:firstColumn="1" w:lastColumn="0" w:noHBand="0" w:noVBand="1"/>
      </w:tblPr>
      <w:tblGrid>
        <w:gridCol w:w="2656"/>
        <w:gridCol w:w="5299"/>
      </w:tblGrid>
      <w:tr w:rsidR="0015631D" w:rsidRPr="00F15256" w:rsidTr="00D55684">
        <w:tc>
          <w:tcPr>
            <w:tcW w:w="0" w:type="auto"/>
            <w:shd w:val="clear" w:color="auto" w:fill="2F5496" w:themeFill="accent1" w:themeFillShade="BF"/>
            <w:hideMark/>
          </w:tcPr>
          <w:p w:rsidR="0015631D" w:rsidRPr="00F15256" w:rsidRDefault="0015631D" w:rsidP="00D55684">
            <w:pPr>
              <w:spacing w:line="360" w:lineRule="auto"/>
              <w:jc w:val="both"/>
              <w:rPr>
                <w:rFonts w:asciiTheme="majorBidi" w:hAnsiTheme="majorBidi" w:cstheme="majorBidi"/>
                <w:b/>
                <w:bCs/>
              </w:rPr>
            </w:pPr>
            <w:r w:rsidRPr="00F15256">
              <w:rPr>
                <w:rFonts w:asciiTheme="majorBidi" w:hAnsiTheme="majorBidi" w:cstheme="majorBidi"/>
                <w:b/>
                <w:bCs/>
              </w:rPr>
              <w:t>Entity</w:t>
            </w:r>
          </w:p>
        </w:tc>
        <w:tc>
          <w:tcPr>
            <w:tcW w:w="0" w:type="auto"/>
            <w:shd w:val="clear" w:color="auto" w:fill="2F5496" w:themeFill="accent1" w:themeFillShade="BF"/>
            <w:hideMark/>
          </w:tcPr>
          <w:p w:rsidR="0015631D" w:rsidRPr="00F15256" w:rsidRDefault="0015631D" w:rsidP="00D55684">
            <w:pPr>
              <w:spacing w:line="360" w:lineRule="auto"/>
              <w:jc w:val="both"/>
              <w:rPr>
                <w:rFonts w:asciiTheme="majorBidi" w:hAnsiTheme="majorBidi" w:cstheme="majorBidi"/>
                <w:b/>
                <w:bCs/>
              </w:rPr>
            </w:pPr>
            <w:r w:rsidRPr="00F15256">
              <w:rPr>
                <w:rFonts w:asciiTheme="majorBidi" w:hAnsiTheme="majorBidi" w:cstheme="majorBidi"/>
                <w:b/>
                <w:bCs/>
              </w:rPr>
              <w:t>Key Responsibilities</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Governing Board</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Oversight of data governance and compliance.</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Senate</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Ensures academic integrity and data accuracy.</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IQAC</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Monitors QA indicators and compliance.</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ICTGCC</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Manages data security, incident response, and audits.</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ICT Division</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Implements security controls and technical support.</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Registry &amp; Examinations</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Safeguard academic and student records.</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HR Division</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Protects staff-related confidential data.</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lastRenderedPageBreak/>
              <w:t>Library</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Manages access to licensed e-resources.</w:t>
            </w:r>
          </w:p>
        </w:tc>
      </w:tr>
      <w:tr w:rsidR="0015631D" w:rsidRPr="00F15256" w:rsidTr="00D55684">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Staff &amp; Students</w:t>
            </w:r>
          </w:p>
        </w:tc>
        <w:tc>
          <w:tcPr>
            <w:tcW w:w="0" w:type="auto"/>
            <w:hideMark/>
          </w:tcPr>
          <w:p w:rsidR="0015631D" w:rsidRPr="00F15256" w:rsidRDefault="0015631D" w:rsidP="00D55684">
            <w:pPr>
              <w:spacing w:line="360" w:lineRule="auto"/>
              <w:jc w:val="both"/>
              <w:rPr>
                <w:rFonts w:asciiTheme="majorBidi" w:hAnsiTheme="majorBidi" w:cstheme="majorBidi"/>
              </w:rPr>
            </w:pPr>
            <w:r w:rsidRPr="00F15256">
              <w:rPr>
                <w:rFonts w:asciiTheme="majorBidi" w:hAnsiTheme="majorBidi" w:cstheme="majorBidi"/>
              </w:rPr>
              <w:t>Follow data protection responsibilities.</w:t>
            </w:r>
          </w:p>
        </w:tc>
      </w:tr>
    </w:tbl>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16. Review and Amendment</w:t>
      </w:r>
    </w:p>
    <w:p w:rsidR="0015631D" w:rsidRPr="00F15256" w:rsidRDefault="0015631D" w:rsidP="0015631D">
      <w:pPr>
        <w:numPr>
          <w:ilvl w:val="0"/>
          <w:numId w:val="28"/>
        </w:numPr>
        <w:spacing w:after="0" w:line="360" w:lineRule="auto"/>
        <w:jc w:val="both"/>
        <w:rPr>
          <w:rFonts w:asciiTheme="majorBidi" w:hAnsiTheme="majorBidi" w:cstheme="majorBidi"/>
        </w:rPr>
      </w:pPr>
      <w:r w:rsidRPr="00F15256">
        <w:rPr>
          <w:rFonts w:asciiTheme="majorBidi" w:hAnsiTheme="majorBidi" w:cstheme="majorBidi"/>
        </w:rPr>
        <w:t xml:space="preserve">Reviewed every </w:t>
      </w:r>
      <w:r w:rsidRPr="00F15256">
        <w:rPr>
          <w:rFonts w:asciiTheme="majorBidi" w:hAnsiTheme="majorBidi" w:cstheme="majorBidi"/>
          <w:b/>
          <w:bCs/>
        </w:rPr>
        <w:t>three (3) years</w:t>
      </w:r>
      <w:r w:rsidRPr="00F15256">
        <w:rPr>
          <w:rFonts w:asciiTheme="majorBidi" w:hAnsiTheme="majorBidi" w:cstheme="majorBidi"/>
        </w:rPr>
        <w:t xml:space="preserve"> or earlier if required by law or technology changes.</w:t>
      </w:r>
    </w:p>
    <w:p w:rsidR="0015631D" w:rsidRPr="00F15256" w:rsidRDefault="0015631D" w:rsidP="0015631D">
      <w:pPr>
        <w:numPr>
          <w:ilvl w:val="0"/>
          <w:numId w:val="28"/>
        </w:numPr>
        <w:spacing w:after="0" w:line="360" w:lineRule="auto"/>
        <w:jc w:val="both"/>
        <w:rPr>
          <w:rFonts w:asciiTheme="majorBidi" w:hAnsiTheme="majorBidi" w:cstheme="majorBidi"/>
        </w:rPr>
      </w:pPr>
      <w:r w:rsidRPr="00F15256">
        <w:rPr>
          <w:rFonts w:asciiTheme="majorBidi" w:hAnsiTheme="majorBidi" w:cstheme="majorBidi"/>
        </w:rPr>
        <w:t>Amendments: ICTGCC → IQAC → Senate → Governing Board.</w:t>
      </w:r>
    </w:p>
    <w:p w:rsidR="0015631D" w:rsidRPr="00F15256" w:rsidRDefault="0015631D" w:rsidP="0015631D">
      <w:pPr>
        <w:numPr>
          <w:ilvl w:val="0"/>
          <w:numId w:val="28"/>
        </w:numPr>
        <w:spacing w:after="0" w:line="360" w:lineRule="auto"/>
        <w:jc w:val="both"/>
        <w:rPr>
          <w:rFonts w:asciiTheme="majorBidi" w:hAnsiTheme="majorBidi" w:cstheme="majorBidi"/>
        </w:rPr>
      </w:pPr>
      <w:r w:rsidRPr="00F15256">
        <w:rPr>
          <w:rFonts w:asciiTheme="majorBidi" w:hAnsiTheme="majorBidi" w:cstheme="majorBidi"/>
        </w:rPr>
        <w:t xml:space="preserve">Recorded in the </w:t>
      </w:r>
      <w:r w:rsidRPr="00F15256">
        <w:rPr>
          <w:rFonts w:asciiTheme="majorBidi" w:hAnsiTheme="majorBidi" w:cstheme="majorBidi"/>
          <w:b/>
          <w:bCs/>
        </w:rPr>
        <w:t>Policy Version Register</w:t>
      </w:r>
      <w:r w:rsidRPr="00F15256">
        <w:rPr>
          <w:rFonts w:asciiTheme="majorBidi" w:hAnsiTheme="majorBidi" w:cstheme="majorBidi"/>
        </w:rPr>
        <w:t>.</w:t>
      </w:r>
    </w:p>
    <w:p w:rsidR="0015631D" w:rsidRPr="00F15256" w:rsidRDefault="0015631D" w:rsidP="0015631D">
      <w:pPr>
        <w:spacing w:after="0" w:line="360" w:lineRule="auto"/>
        <w:jc w:val="both"/>
        <w:rPr>
          <w:rFonts w:asciiTheme="majorBidi" w:hAnsiTheme="majorBidi" w:cstheme="majorBidi"/>
        </w:rPr>
      </w:pPr>
    </w:p>
    <w:p w:rsidR="0015631D" w:rsidRPr="00F15256" w:rsidRDefault="0015631D" w:rsidP="0015631D">
      <w:pPr>
        <w:spacing w:after="0" w:line="360" w:lineRule="auto"/>
        <w:jc w:val="both"/>
        <w:rPr>
          <w:rFonts w:asciiTheme="majorBidi" w:hAnsiTheme="majorBidi" w:cstheme="majorBidi"/>
          <w:b/>
          <w:bCs/>
        </w:rPr>
      </w:pPr>
      <w:r w:rsidRPr="00F15256">
        <w:rPr>
          <w:rFonts w:asciiTheme="majorBidi" w:hAnsiTheme="majorBidi" w:cstheme="majorBidi"/>
          <w:b/>
          <w:bCs/>
        </w:rPr>
        <w:t>17. Related Documents</w:t>
      </w:r>
    </w:p>
    <w:p w:rsidR="0015631D" w:rsidRPr="00F15256" w:rsidRDefault="0015631D" w:rsidP="0015631D">
      <w:pPr>
        <w:numPr>
          <w:ilvl w:val="0"/>
          <w:numId w:val="29"/>
        </w:numPr>
        <w:spacing w:after="0" w:line="360" w:lineRule="auto"/>
        <w:jc w:val="both"/>
        <w:rPr>
          <w:rFonts w:asciiTheme="majorBidi" w:hAnsiTheme="majorBidi" w:cstheme="majorBidi"/>
        </w:rPr>
      </w:pPr>
      <w:r w:rsidRPr="00F15256">
        <w:rPr>
          <w:rFonts w:asciiTheme="majorBidi" w:hAnsiTheme="majorBidi" w:cstheme="majorBidi"/>
        </w:rPr>
        <w:t>ICT Infrastructure &amp; Digital Communication Policy</w:t>
      </w:r>
    </w:p>
    <w:p w:rsidR="0015631D" w:rsidRPr="00F15256" w:rsidRDefault="0015631D" w:rsidP="0015631D">
      <w:pPr>
        <w:numPr>
          <w:ilvl w:val="0"/>
          <w:numId w:val="29"/>
        </w:numPr>
        <w:spacing w:after="0" w:line="360" w:lineRule="auto"/>
        <w:jc w:val="both"/>
        <w:rPr>
          <w:rFonts w:asciiTheme="majorBidi" w:hAnsiTheme="majorBidi" w:cstheme="majorBidi"/>
        </w:rPr>
      </w:pPr>
      <w:r w:rsidRPr="00F15256">
        <w:rPr>
          <w:rFonts w:asciiTheme="majorBidi" w:hAnsiTheme="majorBidi" w:cstheme="majorBidi"/>
        </w:rPr>
        <w:t>LMS &amp; E-Resource Policy</w:t>
      </w:r>
    </w:p>
    <w:p w:rsidR="0015631D" w:rsidRPr="00F15256" w:rsidRDefault="0015631D" w:rsidP="0015631D">
      <w:pPr>
        <w:numPr>
          <w:ilvl w:val="0"/>
          <w:numId w:val="29"/>
        </w:numPr>
        <w:spacing w:after="0" w:line="360" w:lineRule="auto"/>
        <w:jc w:val="both"/>
        <w:rPr>
          <w:rFonts w:asciiTheme="majorBidi" w:hAnsiTheme="majorBidi" w:cstheme="majorBidi"/>
        </w:rPr>
      </w:pPr>
      <w:r w:rsidRPr="00F15256">
        <w:rPr>
          <w:rFonts w:asciiTheme="majorBidi" w:hAnsiTheme="majorBidi" w:cstheme="majorBidi"/>
        </w:rPr>
        <w:t>Examination &amp; Assessment Policy</w:t>
      </w:r>
    </w:p>
    <w:p w:rsidR="0015631D" w:rsidRPr="00F15256" w:rsidRDefault="0015631D" w:rsidP="0015631D">
      <w:pPr>
        <w:numPr>
          <w:ilvl w:val="0"/>
          <w:numId w:val="29"/>
        </w:numPr>
        <w:spacing w:after="0" w:line="360" w:lineRule="auto"/>
        <w:jc w:val="both"/>
        <w:rPr>
          <w:rFonts w:asciiTheme="majorBidi" w:hAnsiTheme="majorBidi" w:cstheme="majorBidi"/>
        </w:rPr>
      </w:pPr>
      <w:r w:rsidRPr="00F15256">
        <w:rPr>
          <w:rFonts w:asciiTheme="majorBidi" w:hAnsiTheme="majorBidi" w:cstheme="majorBidi"/>
        </w:rPr>
        <w:t>HR Data Handling Guidelines</w:t>
      </w:r>
    </w:p>
    <w:p w:rsidR="0015631D" w:rsidRPr="00F15256" w:rsidRDefault="0015631D" w:rsidP="0015631D">
      <w:pPr>
        <w:numPr>
          <w:ilvl w:val="0"/>
          <w:numId w:val="29"/>
        </w:numPr>
        <w:spacing w:after="0" w:line="360" w:lineRule="auto"/>
        <w:jc w:val="both"/>
        <w:rPr>
          <w:rFonts w:asciiTheme="majorBidi" w:hAnsiTheme="majorBidi" w:cstheme="majorBidi"/>
        </w:rPr>
      </w:pPr>
      <w:r w:rsidRPr="00F15256">
        <w:rPr>
          <w:rFonts w:asciiTheme="majorBidi" w:hAnsiTheme="majorBidi" w:cstheme="majorBidi"/>
        </w:rPr>
        <w:t>Library Resource Management Policy</w:t>
      </w:r>
    </w:p>
    <w:p w:rsidR="0015631D" w:rsidRPr="00F15256" w:rsidRDefault="0015631D" w:rsidP="0015631D">
      <w:pPr>
        <w:numPr>
          <w:ilvl w:val="0"/>
          <w:numId w:val="29"/>
        </w:numPr>
        <w:spacing w:after="0" w:line="360" w:lineRule="auto"/>
        <w:jc w:val="both"/>
        <w:rPr>
          <w:rFonts w:asciiTheme="majorBidi" w:hAnsiTheme="majorBidi" w:cstheme="majorBidi"/>
        </w:rPr>
      </w:pPr>
      <w:r w:rsidRPr="00F15256">
        <w:rPr>
          <w:rFonts w:asciiTheme="majorBidi" w:hAnsiTheme="majorBidi" w:cstheme="majorBidi"/>
        </w:rPr>
        <w:t>Sri Lanka Personal Data Protection Act (PDPA)</w:t>
      </w:r>
    </w:p>
    <w:p w:rsidR="0015631D" w:rsidRDefault="0015631D" w:rsidP="0015631D">
      <w:pPr>
        <w:numPr>
          <w:ilvl w:val="0"/>
          <w:numId w:val="29"/>
        </w:numPr>
        <w:spacing w:after="0" w:line="360" w:lineRule="auto"/>
        <w:jc w:val="both"/>
        <w:rPr>
          <w:rFonts w:asciiTheme="majorBidi" w:hAnsiTheme="majorBidi" w:cstheme="majorBidi"/>
        </w:rPr>
      </w:pPr>
      <w:r w:rsidRPr="00F15256">
        <w:rPr>
          <w:rFonts w:asciiTheme="majorBidi" w:hAnsiTheme="majorBidi" w:cstheme="majorBidi"/>
        </w:rPr>
        <w:t>ISO 27001 Information Security Standards</w:t>
      </w:r>
    </w:p>
    <w:p w:rsidR="00AC76E0" w:rsidRPr="0015631D" w:rsidRDefault="0015631D" w:rsidP="0015631D"/>
    <w:sectPr w:rsidR="00AC76E0" w:rsidRPr="00156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A15"/>
    <w:multiLevelType w:val="multilevel"/>
    <w:tmpl w:val="9D4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14E20"/>
    <w:multiLevelType w:val="multilevel"/>
    <w:tmpl w:val="F0B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6457C"/>
    <w:multiLevelType w:val="multilevel"/>
    <w:tmpl w:val="B59E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E0634"/>
    <w:multiLevelType w:val="multilevel"/>
    <w:tmpl w:val="482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3673A"/>
    <w:multiLevelType w:val="multilevel"/>
    <w:tmpl w:val="B7DE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27D2E"/>
    <w:multiLevelType w:val="multilevel"/>
    <w:tmpl w:val="22D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D370D"/>
    <w:multiLevelType w:val="multilevel"/>
    <w:tmpl w:val="6862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F4766"/>
    <w:multiLevelType w:val="multilevel"/>
    <w:tmpl w:val="C51A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64108"/>
    <w:multiLevelType w:val="multilevel"/>
    <w:tmpl w:val="1738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723F2"/>
    <w:multiLevelType w:val="multilevel"/>
    <w:tmpl w:val="6266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93887"/>
    <w:multiLevelType w:val="multilevel"/>
    <w:tmpl w:val="C60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14A40"/>
    <w:multiLevelType w:val="multilevel"/>
    <w:tmpl w:val="8EBE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9E2DB7"/>
    <w:multiLevelType w:val="multilevel"/>
    <w:tmpl w:val="02BC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E41E1"/>
    <w:multiLevelType w:val="multilevel"/>
    <w:tmpl w:val="331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A30F6"/>
    <w:multiLevelType w:val="multilevel"/>
    <w:tmpl w:val="0A3A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C7290"/>
    <w:multiLevelType w:val="multilevel"/>
    <w:tmpl w:val="9650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428F6"/>
    <w:multiLevelType w:val="multilevel"/>
    <w:tmpl w:val="331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F391D"/>
    <w:multiLevelType w:val="multilevel"/>
    <w:tmpl w:val="916C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47219"/>
    <w:multiLevelType w:val="multilevel"/>
    <w:tmpl w:val="F454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61788"/>
    <w:multiLevelType w:val="multilevel"/>
    <w:tmpl w:val="01F2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174DA2"/>
    <w:multiLevelType w:val="multilevel"/>
    <w:tmpl w:val="2752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2512F"/>
    <w:multiLevelType w:val="multilevel"/>
    <w:tmpl w:val="8B3E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E264A"/>
    <w:multiLevelType w:val="multilevel"/>
    <w:tmpl w:val="60B0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C2485"/>
    <w:multiLevelType w:val="multilevel"/>
    <w:tmpl w:val="972E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75348"/>
    <w:multiLevelType w:val="multilevel"/>
    <w:tmpl w:val="86B67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8D2578"/>
    <w:multiLevelType w:val="multilevel"/>
    <w:tmpl w:val="51C6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D3946"/>
    <w:multiLevelType w:val="multilevel"/>
    <w:tmpl w:val="C7E0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814960"/>
    <w:multiLevelType w:val="multilevel"/>
    <w:tmpl w:val="6E2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8C3CBC"/>
    <w:multiLevelType w:val="multilevel"/>
    <w:tmpl w:val="961C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26"/>
  </w:num>
  <w:num w:numId="4">
    <w:abstractNumId w:val="7"/>
  </w:num>
  <w:num w:numId="5">
    <w:abstractNumId w:val="11"/>
  </w:num>
  <w:num w:numId="6">
    <w:abstractNumId w:val="24"/>
  </w:num>
  <w:num w:numId="7">
    <w:abstractNumId w:val="13"/>
  </w:num>
  <w:num w:numId="8">
    <w:abstractNumId w:val="20"/>
  </w:num>
  <w:num w:numId="9">
    <w:abstractNumId w:val="23"/>
  </w:num>
  <w:num w:numId="10">
    <w:abstractNumId w:val="14"/>
  </w:num>
  <w:num w:numId="11">
    <w:abstractNumId w:val="6"/>
  </w:num>
  <w:num w:numId="12">
    <w:abstractNumId w:val="9"/>
  </w:num>
  <w:num w:numId="13">
    <w:abstractNumId w:val="10"/>
  </w:num>
  <w:num w:numId="14">
    <w:abstractNumId w:val="1"/>
  </w:num>
  <w:num w:numId="15">
    <w:abstractNumId w:val="3"/>
  </w:num>
  <w:num w:numId="16">
    <w:abstractNumId w:val="17"/>
  </w:num>
  <w:num w:numId="17">
    <w:abstractNumId w:val="18"/>
  </w:num>
  <w:num w:numId="18">
    <w:abstractNumId w:val="4"/>
  </w:num>
  <w:num w:numId="19">
    <w:abstractNumId w:val="25"/>
  </w:num>
  <w:num w:numId="20">
    <w:abstractNumId w:val="12"/>
  </w:num>
  <w:num w:numId="21">
    <w:abstractNumId w:val="15"/>
  </w:num>
  <w:num w:numId="22">
    <w:abstractNumId w:val="22"/>
  </w:num>
  <w:num w:numId="23">
    <w:abstractNumId w:val="8"/>
  </w:num>
  <w:num w:numId="24">
    <w:abstractNumId w:val="16"/>
  </w:num>
  <w:num w:numId="25">
    <w:abstractNumId w:val="21"/>
  </w:num>
  <w:num w:numId="26">
    <w:abstractNumId w:val="27"/>
  </w:num>
  <w:num w:numId="27">
    <w:abstractNumId w:val="5"/>
  </w:num>
  <w:num w:numId="28">
    <w:abstractNumId w:val="28"/>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C5"/>
    <w:rsid w:val="000C017F"/>
    <w:rsid w:val="0015631D"/>
    <w:rsid w:val="00357022"/>
    <w:rsid w:val="003712F0"/>
    <w:rsid w:val="004B7DAD"/>
    <w:rsid w:val="004D0636"/>
    <w:rsid w:val="00521C0E"/>
    <w:rsid w:val="005614C5"/>
    <w:rsid w:val="00936F09"/>
    <w:rsid w:val="00956DAA"/>
    <w:rsid w:val="009A517E"/>
    <w:rsid w:val="00A60B81"/>
    <w:rsid w:val="00B92D1D"/>
    <w:rsid w:val="00BB65C7"/>
    <w:rsid w:val="00C72E47"/>
    <w:rsid w:val="00CE02AC"/>
    <w:rsid w:val="00D168DA"/>
    <w:rsid w:val="00DF6516"/>
    <w:rsid w:val="00F20B16"/>
    <w:rsid w:val="00FE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B8BC"/>
  <w15:chartTrackingRefBased/>
  <w15:docId w15:val="{CD63A0CF-8A20-43B9-96CC-5F452E65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4C5"/>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4C5"/>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TWINTECH</dc:creator>
  <cp:keywords/>
  <dc:description/>
  <cp:lastModifiedBy>TWINTECH</cp:lastModifiedBy>
  <cp:revision>2</cp:revision>
  <dcterms:created xsi:type="dcterms:W3CDTF">2025-12-15T10:45:00Z</dcterms:created>
  <dcterms:modified xsi:type="dcterms:W3CDTF">2025-12-15T10:45:00Z</dcterms:modified>
</cp:coreProperties>
</file>